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B50" w:rsidRDefault="00E61254" w:rsidP="00EA7B50">
      <w:pPr>
        <w:jc w:val="center"/>
        <w:rPr>
          <w:b/>
        </w:rPr>
      </w:pPr>
      <w:bookmarkStart w:id="0" w:name="_GoBack"/>
      <w:bookmarkEnd w:id="0"/>
      <w:r>
        <w:rPr>
          <w:b/>
        </w:rPr>
        <w:t xml:space="preserve">Summary of 2013-14 </w:t>
      </w:r>
      <w:r w:rsidR="007E4FE5">
        <w:rPr>
          <w:b/>
        </w:rPr>
        <w:t xml:space="preserve">Elementary Talent Development </w:t>
      </w:r>
      <w:r>
        <w:rPr>
          <w:b/>
        </w:rPr>
        <w:t>Program</w:t>
      </w:r>
    </w:p>
    <w:p w:rsidR="00E61254" w:rsidRDefault="00E61254" w:rsidP="00EA7B50">
      <w:pPr>
        <w:jc w:val="center"/>
        <w:rPr>
          <w:b/>
        </w:rPr>
      </w:pPr>
      <w:r>
        <w:rPr>
          <w:b/>
        </w:rPr>
        <w:t>June 2014</w:t>
      </w:r>
    </w:p>
    <w:p w:rsidR="00EA7B50" w:rsidRDefault="00B02BB9">
      <w:r>
        <w:t xml:space="preserve">In March 2013, a plan to initiate an elementary talent development program was developed.  This plan was part of a </w:t>
      </w:r>
      <w:r w:rsidR="00E61254">
        <w:t xml:space="preserve">larger </w:t>
      </w:r>
      <w:r>
        <w:t>district wide plan to provide gifted services on every elementary campus and increase identification of gifted students from economically and racially diverse populations.</w:t>
      </w:r>
      <w:r w:rsidR="007720D3">
        <w:t xml:space="preserve"> The Schoolwide Enrichment Model (Renzulli) was used as the framework for talent development because of its focus on student engagement. Intended outcomes included:  1) Creativity exercises for all students in the school; 2) Identification of a talent group made up of students performing in the top 10% and services for these students as determined by a school based team; 3) Implementation of enrichment clusters in 6 schools; and 4) increased identification of gifted students.</w:t>
      </w:r>
    </w:p>
    <w:p w:rsidR="007720D3" w:rsidRDefault="007720D3" w:rsidP="007720D3">
      <w:pPr>
        <w:rPr>
          <w:b/>
          <w:u w:val="single"/>
        </w:rPr>
      </w:pPr>
      <w:r>
        <w:rPr>
          <w:b/>
          <w:u w:val="single"/>
        </w:rPr>
        <w:t>Gifted/Talented Schools</w:t>
      </w:r>
    </w:p>
    <w:p w:rsidR="007720D3" w:rsidRPr="007720D3" w:rsidRDefault="007720D3">
      <w:r w:rsidRPr="007720D3">
        <w:t>The 34 Title 1 elementary schools were designated as Gifted/Talented schools.  In these schools, the gifted teacher would be responsible for providing gifted services as well as providing opportunities for talent development to general education students.</w:t>
      </w:r>
    </w:p>
    <w:p w:rsidR="007720D3" w:rsidRDefault="00517AC7">
      <w:r>
        <w:t xml:space="preserve">Instructional </w:t>
      </w:r>
      <w:r w:rsidR="00E61254">
        <w:t>units were assigned based on February 2013 gifted enrollment.  Schools with 22 or more gifted students were assigned a full unit; those with 21 or less gifted students were paired and assigned a .5 unit</w:t>
      </w:r>
      <w:r w:rsidR="00D43772">
        <w:t>.</w:t>
      </w:r>
      <w:r w:rsidR="00E61254">
        <w:t xml:space="preserve"> </w:t>
      </w:r>
      <w:r w:rsidR="00D43772">
        <w:t>The paired schools resulted</w:t>
      </w:r>
      <w:r w:rsidR="003A71B2">
        <w:t xml:space="preserve"> in </w:t>
      </w:r>
      <w:r w:rsidR="00D43772">
        <w:t xml:space="preserve">14 </w:t>
      </w:r>
      <w:r w:rsidR="003A71B2">
        <w:t xml:space="preserve">itinerant </w:t>
      </w:r>
      <w:r w:rsidR="00A04A16">
        <w:t xml:space="preserve">Gifted/Talented </w:t>
      </w:r>
      <w:r w:rsidR="003A71B2">
        <w:t xml:space="preserve">teachers. The itinerant teachers were assigned to each of their </w:t>
      </w:r>
      <w:r w:rsidR="00430C6D">
        <w:t xml:space="preserve">two </w:t>
      </w:r>
      <w:r w:rsidR="003A71B2">
        <w:t>schools for two days per week, with the fifth day alternating every other week.</w:t>
      </w:r>
      <w:r w:rsidR="00A04A16">
        <w:t xml:space="preserve"> </w:t>
      </w:r>
    </w:p>
    <w:p w:rsidR="007720D3" w:rsidRPr="007720D3" w:rsidRDefault="007720D3">
      <w:pPr>
        <w:rPr>
          <w:b/>
          <w:u w:val="single"/>
        </w:rPr>
      </w:pPr>
      <w:r w:rsidRPr="007720D3">
        <w:rPr>
          <w:b/>
          <w:u w:val="single"/>
        </w:rPr>
        <w:t>Title 1 Funding of Instructional Units</w:t>
      </w:r>
    </w:p>
    <w:p w:rsidR="0032445D" w:rsidRDefault="007C5963">
      <w:r w:rsidRPr="007C5963">
        <w:t>The Title 1 funds supported the percentage of time spent on talent development</w:t>
      </w:r>
      <w:r w:rsidR="00D43772">
        <w:t xml:space="preserve"> in the general education setting</w:t>
      </w:r>
      <w:r>
        <w:t>.</w:t>
      </w:r>
      <w:r w:rsidR="00D43772">
        <w:t xml:space="preserve"> </w:t>
      </w:r>
      <w:r w:rsidR="00D43772" w:rsidRPr="00D43772">
        <w:t>Funding varied based on the number of</w:t>
      </w:r>
      <w:r w:rsidR="00D43772">
        <w:t xml:space="preserve"> gifted students at each school:  the fewer gifted students, the more instructional time was allotted for talent development</w:t>
      </w:r>
      <w:r w:rsidR="007720D3">
        <w:t>,</w:t>
      </w:r>
      <w:r w:rsidR="00D43772" w:rsidRPr="00D43772">
        <w:t xml:space="preserve"> ranging from 25% to 70%</w:t>
      </w:r>
      <w:r w:rsidR="007720D3">
        <w:t xml:space="preserve"> monthly</w:t>
      </w:r>
      <w:r w:rsidR="00D43772" w:rsidRPr="00D43772">
        <w:t>.</w:t>
      </w:r>
      <w:r w:rsidR="00D43772">
        <w:t xml:space="preserve"> </w:t>
      </w:r>
      <w:r w:rsidR="00DB310A" w:rsidRPr="00DB310A">
        <w:t>Title 1 pro</w:t>
      </w:r>
      <w:r w:rsidR="003A71B2">
        <w:t>vided funding in the amount of</w:t>
      </w:r>
      <w:r w:rsidR="00EF62C0">
        <w:t xml:space="preserve"> 5 instructional positions spread proportionally over the 28 paired schools.</w:t>
      </w:r>
    </w:p>
    <w:tbl>
      <w:tblPr>
        <w:tblStyle w:val="TableGrid"/>
        <w:tblW w:w="0" w:type="auto"/>
        <w:tblLook w:val="04A0" w:firstRow="1" w:lastRow="0" w:firstColumn="1" w:lastColumn="0" w:noHBand="0" w:noVBand="1"/>
      </w:tblPr>
      <w:tblGrid>
        <w:gridCol w:w="2754"/>
        <w:gridCol w:w="2754"/>
        <w:gridCol w:w="2754"/>
      </w:tblGrid>
      <w:tr w:rsidR="0032445D" w:rsidTr="0032445D">
        <w:tc>
          <w:tcPr>
            <w:tcW w:w="2754" w:type="dxa"/>
          </w:tcPr>
          <w:p w:rsidR="0032445D" w:rsidRDefault="0032445D"/>
        </w:tc>
        <w:tc>
          <w:tcPr>
            <w:tcW w:w="2754" w:type="dxa"/>
          </w:tcPr>
          <w:p w:rsidR="0032445D" w:rsidRPr="0032445D" w:rsidRDefault="0032445D" w:rsidP="0032445D">
            <w:pPr>
              <w:jc w:val="center"/>
              <w:rPr>
                <w:b/>
              </w:rPr>
            </w:pPr>
            <w:r w:rsidRPr="0032445D">
              <w:rPr>
                <w:b/>
              </w:rPr>
              <w:t>2012-13</w:t>
            </w:r>
          </w:p>
        </w:tc>
        <w:tc>
          <w:tcPr>
            <w:tcW w:w="2754" w:type="dxa"/>
          </w:tcPr>
          <w:p w:rsidR="0032445D" w:rsidRPr="0032445D" w:rsidRDefault="0032445D" w:rsidP="0032445D">
            <w:pPr>
              <w:jc w:val="center"/>
              <w:rPr>
                <w:b/>
              </w:rPr>
            </w:pPr>
            <w:r w:rsidRPr="0032445D">
              <w:rPr>
                <w:b/>
              </w:rPr>
              <w:t>2013-14</w:t>
            </w:r>
          </w:p>
        </w:tc>
      </w:tr>
      <w:tr w:rsidR="0032445D" w:rsidTr="0032445D">
        <w:tc>
          <w:tcPr>
            <w:tcW w:w="2754" w:type="dxa"/>
          </w:tcPr>
          <w:p w:rsidR="0032445D" w:rsidRPr="0032445D" w:rsidRDefault="0032445D" w:rsidP="0032445D">
            <w:pPr>
              <w:rPr>
                <w:b/>
              </w:rPr>
            </w:pPr>
            <w:r>
              <w:rPr>
                <w:b/>
              </w:rPr>
              <w:t xml:space="preserve">Schools designated as </w:t>
            </w:r>
            <w:r w:rsidRPr="0032445D">
              <w:rPr>
                <w:b/>
              </w:rPr>
              <w:t xml:space="preserve">Gifted/Talented </w:t>
            </w:r>
            <w:r>
              <w:rPr>
                <w:b/>
              </w:rPr>
              <w:t>(all Title 1)</w:t>
            </w:r>
          </w:p>
        </w:tc>
        <w:tc>
          <w:tcPr>
            <w:tcW w:w="2754" w:type="dxa"/>
          </w:tcPr>
          <w:p w:rsidR="0032445D" w:rsidRDefault="0032445D" w:rsidP="0032445D">
            <w:pPr>
              <w:jc w:val="center"/>
            </w:pPr>
            <w:r>
              <w:t>0</w:t>
            </w:r>
          </w:p>
        </w:tc>
        <w:tc>
          <w:tcPr>
            <w:tcW w:w="2754" w:type="dxa"/>
          </w:tcPr>
          <w:p w:rsidR="0032445D" w:rsidRDefault="0032445D" w:rsidP="0032445D">
            <w:pPr>
              <w:jc w:val="center"/>
            </w:pPr>
            <w:r>
              <w:t>34</w:t>
            </w:r>
          </w:p>
        </w:tc>
      </w:tr>
      <w:tr w:rsidR="0032445D" w:rsidTr="0032445D">
        <w:tc>
          <w:tcPr>
            <w:tcW w:w="2754" w:type="dxa"/>
          </w:tcPr>
          <w:p w:rsidR="0032445D" w:rsidRPr="0032445D" w:rsidRDefault="0032445D">
            <w:pPr>
              <w:rPr>
                <w:b/>
              </w:rPr>
            </w:pPr>
            <w:r w:rsidRPr="0032445D">
              <w:rPr>
                <w:b/>
              </w:rPr>
              <w:t>Gifted/Talented Teachers</w:t>
            </w:r>
          </w:p>
        </w:tc>
        <w:tc>
          <w:tcPr>
            <w:tcW w:w="2754" w:type="dxa"/>
          </w:tcPr>
          <w:p w:rsidR="0032445D" w:rsidRDefault="0032445D" w:rsidP="0032445D">
            <w:pPr>
              <w:jc w:val="center"/>
            </w:pPr>
            <w:r>
              <w:t>0</w:t>
            </w:r>
          </w:p>
        </w:tc>
        <w:tc>
          <w:tcPr>
            <w:tcW w:w="2754" w:type="dxa"/>
          </w:tcPr>
          <w:p w:rsidR="0032445D" w:rsidRDefault="0032445D" w:rsidP="0032445D">
            <w:pPr>
              <w:jc w:val="center"/>
            </w:pPr>
            <w:r>
              <w:t>20</w:t>
            </w:r>
          </w:p>
        </w:tc>
      </w:tr>
      <w:tr w:rsidR="0032445D" w:rsidTr="0032445D">
        <w:tc>
          <w:tcPr>
            <w:tcW w:w="2754" w:type="dxa"/>
          </w:tcPr>
          <w:p w:rsidR="0032445D" w:rsidRPr="0032445D" w:rsidRDefault="0032445D">
            <w:pPr>
              <w:rPr>
                <w:b/>
              </w:rPr>
            </w:pPr>
            <w:r w:rsidRPr="0032445D">
              <w:rPr>
                <w:b/>
              </w:rPr>
              <w:t>Gifted/Talented Teachers funded by Title 1</w:t>
            </w:r>
          </w:p>
        </w:tc>
        <w:tc>
          <w:tcPr>
            <w:tcW w:w="2754" w:type="dxa"/>
          </w:tcPr>
          <w:p w:rsidR="0032445D" w:rsidRDefault="0032445D" w:rsidP="0032445D">
            <w:pPr>
              <w:jc w:val="center"/>
            </w:pPr>
            <w:r>
              <w:t>0</w:t>
            </w:r>
          </w:p>
        </w:tc>
        <w:tc>
          <w:tcPr>
            <w:tcW w:w="2754" w:type="dxa"/>
          </w:tcPr>
          <w:p w:rsidR="0032445D" w:rsidRDefault="0032445D" w:rsidP="0032445D">
            <w:pPr>
              <w:jc w:val="center"/>
            </w:pPr>
            <w:r>
              <w:t>5 teaching units allocated over 14 positions</w:t>
            </w:r>
          </w:p>
        </w:tc>
      </w:tr>
    </w:tbl>
    <w:p w:rsidR="00B16516" w:rsidRPr="00144B3D" w:rsidRDefault="00B16516" w:rsidP="00144B3D"/>
    <w:p w:rsidR="00B16516" w:rsidRDefault="007720D3" w:rsidP="00C726B2">
      <w:pPr>
        <w:pStyle w:val="NoSpacing"/>
      </w:pPr>
      <w:r>
        <w:rPr>
          <w:b/>
          <w:u w:val="single"/>
        </w:rPr>
        <w:t>Creativity Exercises</w:t>
      </w:r>
    </w:p>
    <w:p w:rsidR="000433A5" w:rsidRDefault="000433A5" w:rsidP="00C726B2">
      <w:pPr>
        <w:pStyle w:val="NoSpacing"/>
      </w:pPr>
    </w:p>
    <w:p w:rsidR="000433A5" w:rsidRDefault="000433A5" w:rsidP="00C726B2">
      <w:pPr>
        <w:pStyle w:val="NoSpacing"/>
      </w:pPr>
      <w:r>
        <w:t xml:space="preserve">In the Schoolwide Enrichment Model, creativity exercises are considered to be Type 2 or “how to” activities. </w:t>
      </w:r>
    </w:p>
    <w:p w:rsidR="00B16516" w:rsidRDefault="00B54B06" w:rsidP="00C726B2">
      <w:pPr>
        <w:pStyle w:val="NoSpacing"/>
      </w:pPr>
      <w:r>
        <w:t>Teachers were asked to schedule 15-20 creativity sessions with classroom teachers.  The c</w:t>
      </w:r>
      <w:r w:rsidR="00F5285A">
        <w:t>reativity exercises focused on the development of</w:t>
      </w:r>
      <w:r>
        <w:t xml:space="preserve"> fluency or production of ideas using lessons from </w:t>
      </w:r>
      <w:r w:rsidRPr="00B54B06">
        <w:rPr>
          <w:i/>
        </w:rPr>
        <w:t>New Directions in Creativity</w:t>
      </w:r>
      <w:r>
        <w:t xml:space="preserve"> </w:t>
      </w:r>
      <w:r w:rsidR="00430C6D">
        <w:t xml:space="preserve">series </w:t>
      </w:r>
      <w:r>
        <w:t>(Renzulli</w:t>
      </w:r>
      <w:r w:rsidR="00430C6D">
        <w:t>, Creative Teaching Press, Inc., 2000</w:t>
      </w:r>
      <w:r>
        <w:t xml:space="preserve">).  While the gifted/talented teacher was working with students, the classroom teacher was asked to observe his/her students engaged in the exercise. Classroom </w:t>
      </w:r>
      <w:r w:rsidR="00EF62C0">
        <w:t xml:space="preserve">teachers were given a </w:t>
      </w:r>
      <w:r w:rsidR="00EF62C0" w:rsidRPr="00EF62C0">
        <w:rPr>
          <w:i/>
        </w:rPr>
        <w:t>Creative Thinking</w:t>
      </w:r>
      <w:r w:rsidRPr="00EF62C0">
        <w:rPr>
          <w:i/>
        </w:rPr>
        <w:t xml:space="preserve"> Jot Down</w:t>
      </w:r>
      <w:r>
        <w:t xml:space="preserve"> </w:t>
      </w:r>
      <w:r w:rsidR="00EF62C0">
        <w:t xml:space="preserve">form </w:t>
      </w:r>
      <w:r>
        <w:t>(</w:t>
      </w:r>
      <w:r w:rsidR="00EF62C0">
        <w:t xml:space="preserve">Whaley &amp; Evans, The Center for Gifted Studies, </w:t>
      </w:r>
      <w:r>
        <w:t>Western Kentucky</w:t>
      </w:r>
      <w:r w:rsidR="00EF62C0">
        <w:t xml:space="preserve"> University</w:t>
      </w:r>
      <w:r>
        <w:t xml:space="preserve">) to record the names of students exhibiting characteristics of creative behavior. </w:t>
      </w:r>
    </w:p>
    <w:p w:rsidR="007720D3" w:rsidRDefault="007720D3" w:rsidP="00C726B2">
      <w:pPr>
        <w:pStyle w:val="NoSpacing"/>
      </w:pPr>
    </w:p>
    <w:p w:rsidR="007720D3" w:rsidRDefault="00821B67" w:rsidP="00C726B2">
      <w:pPr>
        <w:pStyle w:val="NoSpacing"/>
      </w:pPr>
      <w:r>
        <w:lastRenderedPageBreak/>
        <w:t>A series of p</w:t>
      </w:r>
      <w:r w:rsidR="007720D3">
        <w:t>rofessional development sessions for gifted/talented teachers were</w:t>
      </w:r>
      <w:r>
        <w:t xml:space="preserve"> held to provide a foundation in creativity and develop a plan for the implementation of the creativity program.  Sessions were held:  June 23 &amp;24; August 22; and October 25.</w:t>
      </w:r>
    </w:p>
    <w:p w:rsidR="0002297D" w:rsidRDefault="0002297D" w:rsidP="00C726B2">
      <w:pPr>
        <w:pStyle w:val="NoSpacing"/>
      </w:pPr>
    </w:p>
    <w:p w:rsidR="0002297D" w:rsidRDefault="0002297D" w:rsidP="00C726B2">
      <w:pPr>
        <w:pStyle w:val="NoSpacing"/>
      </w:pPr>
      <w:r>
        <w:t>A year-end survey of gifted/talented teachers provided the following information:</w:t>
      </w:r>
    </w:p>
    <w:p w:rsidR="00F07CDA" w:rsidRPr="00A7735F" w:rsidRDefault="00F07CDA" w:rsidP="00C726B2">
      <w:pPr>
        <w:pStyle w:val="NoSpacing"/>
      </w:pPr>
      <w:r>
        <w:tab/>
      </w:r>
      <w:r w:rsidR="00EA7B50">
        <w:t xml:space="preserve"> </w:t>
      </w:r>
    </w:p>
    <w:p w:rsidR="00EA7B50" w:rsidRPr="00A7735F" w:rsidRDefault="00D75F81" w:rsidP="00F07CDA">
      <w:pPr>
        <w:pStyle w:val="NoSpacing"/>
      </w:pPr>
      <w:r w:rsidRPr="00A7735F">
        <w:t>The table below represents the number of creativity exercises provided to students in</w:t>
      </w:r>
      <w:r w:rsidR="00FB2D3A">
        <w:t xml:space="preserve"> 28</w:t>
      </w:r>
      <w:r w:rsidRPr="00A7735F">
        <w:t xml:space="preserve"> Title 1 </w:t>
      </w:r>
      <w:r w:rsidR="00FB2D3A">
        <w:t xml:space="preserve">funded </w:t>
      </w:r>
      <w:r w:rsidRPr="00A7735F">
        <w:t>schools</w:t>
      </w:r>
      <w:r w:rsidR="00A7735F">
        <w:t>.</w:t>
      </w:r>
    </w:p>
    <w:tbl>
      <w:tblPr>
        <w:tblStyle w:val="TableGrid"/>
        <w:tblW w:w="0" w:type="auto"/>
        <w:tblLook w:val="04A0" w:firstRow="1" w:lastRow="0" w:firstColumn="1" w:lastColumn="0" w:noHBand="0" w:noVBand="1"/>
      </w:tblPr>
      <w:tblGrid>
        <w:gridCol w:w="1330"/>
        <w:gridCol w:w="1180"/>
        <w:gridCol w:w="1181"/>
        <w:gridCol w:w="1181"/>
        <w:gridCol w:w="1181"/>
        <w:gridCol w:w="1181"/>
        <w:gridCol w:w="1181"/>
        <w:gridCol w:w="1161"/>
      </w:tblGrid>
      <w:tr w:rsidR="00EA7B50" w:rsidTr="00EA7B50">
        <w:tc>
          <w:tcPr>
            <w:tcW w:w="1330" w:type="dxa"/>
          </w:tcPr>
          <w:p w:rsidR="00EA7B50" w:rsidRDefault="00EA7B50"/>
        </w:tc>
        <w:tc>
          <w:tcPr>
            <w:tcW w:w="1180" w:type="dxa"/>
          </w:tcPr>
          <w:p w:rsidR="00EA7B50" w:rsidRPr="007E4FE5" w:rsidRDefault="00EA7B50" w:rsidP="00105DDE">
            <w:pPr>
              <w:jc w:val="center"/>
              <w:rPr>
                <w:b/>
              </w:rPr>
            </w:pPr>
            <w:r w:rsidRPr="007E4FE5">
              <w:rPr>
                <w:b/>
              </w:rPr>
              <w:t>K</w:t>
            </w:r>
            <w:r w:rsidR="00105DDE">
              <w:rPr>
                <w:b/>
              </w:rPr>
              <w:t xml:space="preserve"> </w:t>
            </w:r>
          </w:p>
        </w:tc>
        <w:tc>
          <w:tcPr>
            <w:tcW w:w="1181" w:type="dxa"/>
          </w:tcPr>
          <w:p w:rsidR="00EA7B50" w:rsidRPr="007E4FE5" w:rsidRDefault="00EA7B50" w:rsidP="00105DDE">
            <w:pPr>
              <w:jc w:val="center"/>
              <w:rPr>
                <w:b/>
              </w:rPr>
            </w:pPr>
            <w:r w:rsidRPr="007E4FE5">
              <w:rPr>
                <w:b/>
              </w:rPr>
              <w:t>1</w:t>
            </w:r>
            <w:r w:rsidR="00105DDE">
              <w:rPr>
                <w:b/>
              </w:rPr>
              <w:t xml:space="preserve"> </w:t>
            </w:r>
          </w:p>
        </w:tc>
        <w:tc>
          <w:tcPr>
            <w:tcW w:w="1181" w:type="dxa"/>
          </w:tcPr>
          <w:p w:rsidR="00EA7B50" w:rsidRPr="007E4FE5" w:rsidRDefault="00EA7B50" w:rsidP="00EA7B50">
            <w:pPr>
              <w:jc w:val="center"/>
              <w:rPr>
                <w:b/>
              </w:rPr>
            </w:pPr>
            <w:r w:rsidRPr="007E4FE5">
              <w:rPr>
                <w:b/>
              </w:rPr>
              <w:t>2</w:t>
            </w:r>
          </w:p>
        </w:tc>
        <w:tc>
          <w:tcPr>
            <w:tcW w:w="1181" w:type="dxa"/>
          </w:tcPr>
          <w:p w:rsidR="00EA7B50" w:rsidRPr="007E4FE5" w:rsidRDefault="00EA7B50" w:rsidP="00EA7B50">
            <w:pPr>
              <w:jc w:val="center"/>
              <w:rPr>
                <w:b/>
              </w:rPr>
            </w:pPr>
            <w:r w:rsidRPr="007E4FE5">
              <w:rPr>
                <w:b/>
              </w:rPr>
              <w:t>3</w:t>
            </w:r>
          </w:p>
        </w:tc>
        <w:tc>
          <w:tcPr>
            <w:tcW w:w="1181" w:type="dxa"/>
          </w:tcPr>
          <w:p w:rsidR="00EA7B50" w:rsidRPr="007E4FE5" w:rsidRDefault="00EA7B50" w:rsidP="00EA7B50">
            <w:pPr>
              <w:jc w:val="center"/>
              <w:rPr>
                <w:b/>
              </w:rPr>
            </w:pPr>
            <w:r w:rsidRPr="007E4FE5">
              <w:rPr>
                <w:b/>
              </w:rPr>
              <w:t>4</w:t>
            </w:r>
          </w:p>
        </w:tc>
        <w:tc>
          <w:tcPr>
            <w:tcW w:w="1181" w:type="dxa"/>
          </w:tcPr>
          <w:p w:rsidR="00EA7B50" w:rsidRPr="007E4FE5" w:rsidRDefault="00EA7B50" w:rsidP="00EA7B50">
            <w:pPr>
              <w:jc w:val="center"/>
              <w:rPr>
                <w:b/>
              </w:rPr>
            </w:pPr>
            <w:r w:rsidRPr="007E4FE5">
              <w:rPr>
                <w:b/>
              </w:rPr>
              <w:t>5</w:t>
            </w:r>
          </w:p>
        </w:tc>
        <w:tc>
          <w:tcPr>
            <w:tcW w:w="1161" w:type="dxa"/>
          </w:tcPr>
          <w:p w:rsidR="00EA7B50" w:rsidRPr="007E4FE5" w:rsidRDefault="00EA7B50" w:rsidP="00EA7B50">
            <w:pPr>
              <w:jc w:val="center"/>
              <w:rPr>
                <w:b/>
              </w:rPr>
            </w:pPr>
            <w:r w:rsidRPr="007E4FE5">
              <w:rPr>
                <w:b/>
              </w:rPr>
              <w:t>Total</w:t>
            </w:r>
          </w:p>
        </w:tc>
      </w:tr>
      <w:tr w:rsidR="00EA7B50" w:rsidTr="00EA7B50">
        <w:tc>
          <w:tcPr>
            <w:tcW w:w="1330" w:type="dxa"/>
          </w:tcPr>
          <w:p w:rsidR="00EA7B50" w:rsidRPr="007E4FE5" w:rsidRDefault="00EA7B50">
            <w:pPr>
              <w:rPr>
                <w:b/>
              </w:rPr>
            </w:pPr>
            <w:r w:rsidRPr="007E4FE5">
              <w:rPr>
                <w:b/>
              </w:rPr>
              <w:t>Total</w:t>
            </w:r>
            <w:r w:rsidR="002C54BB">
              <w:rPr>
                <w:b/>
              </w:rPr>
              <w:t xml:space="preserve"> sessions</w:t>
            </w:r>
          </w:p>
        </w:tc>
        <w:tc>
          <w:tcPr>
            <w:tcW w:w="1180" w:type="dxa"/>
          </w:tcPr>
          <w:p w:rsidR="00EA7B50" w:rsidRPr="00430C6D" w:rsidRDefault="000433A5" w:rsidP="000433A5">
            <w:pPr>
              <w:jc w:val="center"/>
              <w:rPr>
                <w:b/>
              </w:rPr>
            </w:pPr>
            <w:r w:rsidRPr="00430C6D">
              <w:rPr>
                <w:b/>
              </w:rPr>
              <w:t>126</w:t>
            </w:r>
          </w:p>
        </w:tc>
        <w:tc>
          <w:tcPr>
            <w:tcW w:w="1181" w:type="dxa"/>
          </w:tcPr>
          <w:p w:rsidR="00EA7B50" w:rsidRPr="00430C6D" w:rsidRDefault="000433A5" w:rsidP="000433A5">
            <w:pPr>
              <w:jc w:val="center"/>
              <w:rPr>
                <w:b/>
              </w:rPr>
            </w:pPr>
            <w:r w:rsidRPr="00430C6D">
              <w:rPr>
                <w:b/>
              </w:rPr>
              <w:t>168</w:t>
            </w:r>
          </w:p>
        </w:tc>
        <w:tc>
          <w:tcPr>
            <w:tcW w:w="1181" w:type="dxa"/>
          </w:tcPr>
          <w:p w:rsidR="00EA7B50" w:rsidRPr="00430C6D" w:rsidRDefault="000433A5" w:rsidP="000433A5">
            <w:pPr>
              <w:jc w:val="center"/>
              <w:rPr>
                <w:b/>
              </w:rPr>
            </w:pPr>
            <w:r w:rsidRPr="00430C6D">
              <w:rPr>
                <w:b/>
              </w:rPr>
              <w:t>212</w:t>
            </w:r>
          </w:p>
        </w:tc>
        <w:tc>
          <w:tcPr>
            <w:tcW w:w="1181" w:type="dxa"/>
          </w:tcPr>
          <w:p w:rsidR="00EA7B50" w:rsidRPr="00430C6D" w:rsidRDefault="000433A5" w:rsidP="000433A5">
            <w:pPr>
              <w:jc w:val="center"/>
              <w:rPr>
                <w:b/>
              </w:rPr>
            </w:pPr>
            <w:r w:rsidRPr="00430C6D">
              <w:rPr>
                <w:b/>
              </w:rPr>
              <w:t>165</w:t>
            </w:r>
          </w:p>
        </w:tc>
        <w:tc>
          <w:tcPr>
            <w:tcW w:w="1181" w:type="dxa"/>
          </w:tcPr>
          <w:p w:rsidR="00EA7B50" w:rsidRPr="00430C6D" w:rsidRDefault="000433A5" w:rsidP="000433A5">
            <w:pPr>
              <w:jc w:val="center"/>
              <w:rPr>
                <w:b/>
              </w:rPr>
            </w:pPr>
            <w:r w:rsidRPr="00430C6D">
              <w:rPr>
                <w:b/>
              </w:rPr>
              <w:t>169</w:t>
            </w:r>
          </w:p>
        </w:tc>
        <w:tc>
          <w:tcPr>
            <w:tcW w:w="1181" w:type="dxa"/>
          </w:tcPr>
          <w:p w:rsidR="00EA7B50" w:rsidRPr="00430C6D" w:rsidRDefault="000433A5" w:rsidP="000433A5">
            <w:pPr>
              <w:jc w:val="center"/>
              <w:rPr>
                <w:b/>
              </w:rPr>
            </w:pPr>
            <w:r w:rsidRPr="00430C6D">
              <w:rPr>
                <w:b/>
              </w:rPr>
              <w:t>190</w:t>
            </w:r>
          </w:p>
        </w:tc>
        <w:tc>
          <w:tcPr>
            <w:tcW w:w="1161" w:type="dxa"/>
          </w:tcPr>
          <w:p w:rsidR="00EA7B50" w:rsidRPr="00430C6D" w:rsidRDefault="000433A5">
            <w:pPr>
              <w:rPr>
                <w:b/>
              </w:rPr>
            </w:pPr>
            <w:r w:rsidRPr="00430C6D">
              <w:rPr>
                <w:b/>
              </w:rPr>
              <w:t>1030</w:t>
            </w:r>
          </w:p>
        </w:tc>
      </w:tr>
      <w:tr w:rsidR="00D75F81" w:rsidTr="00EA7B50">
        <w:tc>
          <w:tcPr>
            <w:tcW w:w="1330" w:type="dxa"/>
          </w:tcPr>
          <w:p w:rsidR="00D75F81" w:rsidRPr="00D75F81" w:rsidRDefault="00D75F81" w:rsidP="00D75F81">
            <w:pPr>
              <w:shd w:val="clear" w:color="auto" w:fill="FFFFFF" w:themeFill="background1"/>
              <w:rPr>
                <w:b/>
              </w:rPr>
            </w:pPr>
            <w:r w:rsidRPr="00D75F81">
              <w:rPr>
                <w:b/>
              </w:rPr>
              <w:t>Total sessions x</w:t>
            </w:r>
          </w:p>
          <w:p w:rsidR="00D75F81" w:rsidRPr="007E4FE5" w:rsidRDefault="00D75F81" w:rsidP="00D75F81">
            <w:pPr>
              <w:rPr>
                <w:b/>
              </w:rPr>
            </w:pPr>
            <w:r w:rsidRPr="00D75F81">
              <w:rPr>
                <w:b/>
              </w:rPr>
              <w:t>Students per classroom</w:t>
            </w:r>
          </w:p>
        </w:tc>
        <w:tc>
          <w:tcPr>
            <w:tcW w:w="1180" w:type="dxa"/>
          </w:tcPr>
          <w:p w:rsidR="00D75F81" w:rsidRPr="00430C6D" w:rsidRDefault="00D75F81" w:rsidP="000433A5">
            <w:pPr>
              <w:jc w:val="center"/>
              <w:rPr>
                <w:b/>
              </w:rPr>
            </w:pPr>
            <w:r w:rsidRPr="00D75F81">
              <w:rPr>
                <w:b/>
              </w:rPr>
              <w:t>126x18= 2268</w:t>
            </w:r>
          </w:p>
        </w:tc>
        <w:tc>
          <w:tcPr>
            <w:tcW w:w="1181" w:type="dxa"/>
          </w:tcPr>
          <w:p w:rsidR="00D75F81" w:rsidRPr="00D75F81" w:rsidRDefault="00D75F81" w:rsidP="00D75F81">
            <w:pPr>
              <w:shd w:val="clear" w:color="auto" w:fill="FFFFFF" w:themeFill="background1"/>
              <w:jc w:val="center"/>
              <w:rPr>
                <w:b/>
              </w:rPr>
            </w:pPr>
            <w:r w:rsidRPr="00D75F81">
              <w:rPr>
                <w:b/>
              </w:rPr>
              <w:t>168x18=</w:t>
            </w:r>
          </w:p>
          <w:p w:rsidR="00D75F81" w:rsidRPr="00430C6D" w:rsidRDefault="00D75F81" w:rsidP="00D75F81">
            <w:pPr>
              <w:jc w:val="center"/>
              <w:rPr>
                <w:b/>
              </w:rPr>
            </w:pPr>
            <w:r w:rsidRPr="00D75F81">
              <w:rPr>
                <w:b/>
              </w:rPr>
              <w:t>3024</w:t>
            </w:r>
          </w:p>
        </w:tc>
        <w:tc>
          <w:tcPr>
            <w:tcW w:w="1181" w:type="dxa"/>
          </w:tcPr>
          <w:p w:rsidR="00D75F81" w:rsidRPr="00D75F81" w:rsidRDefault="00D75F81" w:rsidP="00D75F81">
            <w:pPr>
              <w:shd w:val="clear" w:color="auto" w:fill="FFFFFF" w:themeFill="background1"/>
              <w:jc w:val="center"/>
              <w:rPr>
                <w:b/>
              </w:rPr>
            </w:pPr>
            <w:r w:rsidRPr="00D75F81">
              <w:rPr>
                <w:b/>
              </w:rPr>
              <w:t>212x18=</w:t>
            </w:r>
          </w:p>
          <w:p w:rsidR="00D75F81" w:rsidRPr="00430C6D" w:rsidRDefault="00D75F81" w:rsidP="00D75F81">
            <w:pPr>
              <w:jc w:val="center"/>
              <w:rPr>
                <w:b/>
              </w:rPr>
            </w:pPr>
            <w:r w:rsidRPr="00D75F81">
              <w:rPr>
                <w:b/>
              </w:rPr>
              <w:t>3816</w:t>
            </w:r>
          </w:p>
        </w:tc>
        <w:tc>
          <w:tcPr>
            <w:tcW w:w="1181" w:type="dxa"/>
          </w:tcPr>
          <w:p w:rsidR="00D75F81" w:rsidRPr="00D75F81" w:rsidRDefault="00D75F81" w:rsidP="00D75F81">
            <w:pPr>
              <w:shd w:val="clear" w:color="auto" w:fill="FFFFFF" w:themeFill="background1"/>
              <w:jc w:val="center"/>
              <w:rPr>
                <w:b/>
              </w:rPr>
            </w:pPr>
            <w:r w:rsidRPr="00D75F81">
              <w:rPr>
                <w:b/>
              </w:rPr>
              <w:t>165x18=</w:t>
            </w:r>
          </w:p>
          <w:p w:rsidR="00D75F81" w:rsidRPr="00430C6D" w:rsidRDefault="00D75F81" w:rsidP="00D75F81">
            <w:pPr>
              <w:jc w:val="center"/>
              <w:rPr>
                <w:b/>
              </w:rPr>
            </w:pPr>
            <w:r w:rsidRPr="00D75F81">
              <w:rPr>
                <w:b/>
              </w:rPr>
              <w:t>2970</w:t>
            </w:r>
          </w:p>
        </w:tc>
        <w:tc>
          <w:tcPr>
            <w:tcW w:w="1181" w:type="dxa"/>
          </w:tcPr>
          <w:p w:rsidR="00D75F81" w:rsidRPr="00D75F81" w:rsidRDefault="00D75F81" w:rsidP="00D75F81">
            <w:pPr>
              <w:shd w:val="clear" w:color="auto" w:fill="FFFFFF" w:themeFill="background1"/>
              <w:jc w:val="center"/>
              <w:rPr>
                <w:b/>
              </w:rPr>
            </w:pPr>
            <w:r w:rsidRPr="00D75F81">
              <w:rPr>
                <w:b/>
              </w:rPr>
              <w:t>169x22=</w:t>
            </w:r>
          </w:p>
          <w:p w:rsidR="00D75F81" w:rsidRPr="00430C6D" w:rsidRDefault="00D75F81" w:rsidP="00D75F81">
            <w:pPr>
              <w:jc w:val="center"/>
              <w:rPr>
                <w:b/>
              </w:rPr>
            </w:pPr>
            <w:r w:rsidRPr="00D75F81">
              <w:rPr>
                <w:b/>
              </w:rPr>
              <w:t>3718</w:t>
            </w:r>
          </w:p>
        </w:tc>
        <w:tc>
          <w:tcPr>
            <w:tcW w:w="1181" w:type="dxa"/>
          </w:tcPr>
          <w:p w:rsidR="00D75F81" w:rsidRPr="00D75F81" w:rsidRDefault="00D75F81" w:rsidP="00D75F81">
            <w:pPr>
              <w:shd w:val="clear" w:color="auto" w:fill="FFFFFF" w:themeFill="background1"/>
              <w:jc w:val="center"/>
              <w:rPr>
                <w:b/>
              </w:rPr>
            </w:pPr>
            <w:r w:rsidRPr="00D75F81">
              <w:rPr>
                <w:b/>
              </w:rPr>
              <w:t>190x22=</w:t>
            </w:r>
          </w:p>
          <w:p w:rsidR="00D75F81" w:rsidRPr="00430C6D" w:rsidRDefault="00D75F81" w:rsidP="00D75F81">
            <w:pPr>
              <w:jc w:val="center"/>
              <w:rPr>
                <w:b/>
              </w:rPr>
            </w:pPr>
            <w:r w:rsidRPr="00D75F81">
              <w:rPr>
                <w:b/>
              </w:rPr>
              <w:t>4180</w:t>
            </w:r>
          </w:p>
        </w:tc>
        <w:tc>
          <w:tcPr>
            <w:tcW w:w="1161" w:type="dxa"/>
          </w:tcPr>
          <w:p w:rsidR="00D75F81" w:rsidRPr="00430C6D" w:rsidRDefault="00D75F81">
            <w:pPr>
              <w:rPr>
                <w:b/>
              </w:rPr>
            </w:pPr>
            <w:r w:rsidRPr="00D75F81">
              <w:rPr>
                <w:b/>
              </w:rPr>
              <w:t>19,976</w:t>
            </w:r>
          </w:p>
        </w:tc>
      </w:tr>
    </w:tbl>
    <w:p w:rsidR="00B54B06" w:rsidRDefault="00B54B06" w:rsidP="00D75F81">
      <w:pPr>
        <w:shd w:val="clear" w:color="auto" w:fill="FFFFFF" w:themeFill="background1"/>
        <w:rPr>
          <w:b/>
        </w:rPr>
      </w:pPr>
    </w:p>
    <w:p w:rsidR="00AF5C84" w:rsidRPr="002078FB" w:rsidRDefault="0002297D" w:rsidP="00F07CDA">
      <w:r w:rsidRPr="0002297D">
        <w:t>Gifted/talented</w:t>
      </w:r>
      <w:r>
        <w:rPr>
          <w:b/>
        </w:rPr>
        <w:t xml:space="preserve"> </w:t>
      </w:r>
      <w:r w:rsidR="00712EE4" w:rsidRPr="002078FB">
        <w:t>teachers reported that</w:t>
      </w:r>
      <w:r w:rsidR="000433A5" w:rsidRPr="002078FB">
        <w:t xml:space="preserve"> students reacted favorably</w:t>
      </w:r>
      <w:r>
        <w:t xml:space="preserve"> to the creativity exercises</w:t>
      </w:r>
      <w:r w:rsidR="00F2754A">
        <w:t xml:space="preserve">.  </w:t>
      </w:r>
      <w:r w:rsidR="002078FB">
        <w:t xml:space="preserve">The most frequent response was “students loved it”.  </w:t>
      </w:r>
      <w:r w:rsidR="00AF5C84">
        <w:t>Other comments included:  “fun”; “wanted more”</w:t>
      </w:r>
      <w:r w:rsidR="00105DDE">
        <w:t>; “concerned with the right answer”.</w:t>
      </w:r>
      <w:r w:rsidR="00AF5C84">
        <w:t xml:space="preserve"> </w:t>
      </w:r>
    </w:p>
    <w:p w:rsidR="00DC2933" w:rsidRPr="00DC2933" w:rsidRDefault="00F2754A" w:rsidP="0002297D">
      <w:pPr>
        <w:rPr>
          <w:b/>
        </w:rPr>
      </w:pPr>
      <w:r>
        <w:t>69% of the teachers reported that c</w:t>
      </w:r>
      <w:r w:rsidR="002078FB">
        <w:t xml:space="preserve">lassroom </w:t>
      </w:r>
      <w:r w:rsidR="00712EE4">
        <w:t xml:space="preserve">teachers </w:t>
      </w:r>
      <w:r>
        <w:t xml:space="preserve">reacted favorably.  Several commented that classroom teachers enjoyed </w:t>
      </w:r>
      <w:r w:rsidR="00EB18D0">
        <w:t>the sessions and seeing their students in a different light.  Negative comments included classroom teachers’ concern with struggling students and loss of instructional time for the exercises.</w:t>
      </w:r>
    </w:p>
    <w:p w:rsidR="00DC2933" w:rsidRDefault="00EB18D0" w:rsidP="00F07CDA">
      <w:r>
        <w:t xml:space="preserve">61% of the </w:t>
      </w:r>
      <w:r w:rsidR="00712EE4" w:rsidRPr="00712EE4">
        <w:t xml:space="preserve">teachers reported that </w:t>
      </w:r>
      <w:r>
        <w:t xml:space="preserve">classroom </w:t>
      </w:r>
      <w:r w:rsidR="00712EE4" w:rsidRPr="00712EE4">
        <w:t xml:space="preserve">teachers </w:t>
      </w:r>
      <w:r w:rsidR="00712EE4">
        <w:t xml:space="preserve">found the </w:t>
      </w:r>
      <w:r w:rsidR="0002297D" w:rsidRPr="0002297D">
        <w:rPr>
          <w:i/>
        </w:rPr>
        <w:t xml:space="preserve">Creative Thinking </w:t>
      </w:r>
      <w:r w:rsidR="00712EE4" w:rsidRPr="0002297D">
        <w:rPr>
          <w:i/>
        </w:rPr>
        <w:t>Jot Down</w:t>
      </w:r>
      <w:r w:rsidR="00712EE4">
        <w:t xml:space="preserve"> </w:t>
      </w:r>
      <w:r w:rsidR="0002297D">
        <w:t xml:space="preserve">forms </w:t>
      </w:r>
      <w:r w:rsidR="00712EE4">
        <w:t>useful in recognizing creati</w:t>
      </w:r>
      <w:r>
        <w:t xml:space="preserve">ve attributes in their students.  </w:t>
      </w:r>
      <w:r w:rsidR="00AF5C84">
        <w:t xml:space="preserve">Several reported that classroom teachers were surprised by the students whose names kept popping up during the exercises.  Some noted </w:t>
      </w:r>
      <w:r w:rsidR="0002297D">
        <w:t xml:space="preserve">a suggestion for </w:t>
      </w:r>
      <w:r w:rsidR="00AF5C84">
        <w:t>revising the document.</w:t>
      </w:r>
    </w:p>
    <w:p w:rsidR="00712EE4" w:rsidRPr="00570108" w:rsidRDefault="00105DDE" w:rsidP="00712EE4">
      <w:r>
        <w:t xml:space="preserve">61% of the </w:t>
      </w:r>
      <w:r w:rsidR="00712EE4" w:rsidRPr="00712EE4">
        <w:t xml:space="preserve">teachers reported that </w:t>
      </w:r>
      <w:r>
        <w:t xml:space="preserve">classroom </w:t>
      </w:r>
      <w:r w:rsidR="00712EE4" w:rsidRPr="00712EE4">
        <w:t xml:space="preserve">teachers recommended </w:t>
      </w:r>
      <w:r w:rsidR="00712EE4">
        <w:t xml:space="preserve">students </w:t>
      </w:r>
      <w:r w:rsidR="00712EE4" w:rsidRPr="00712EE4">
        <w:t>for gifted screening as a res</w:t>
      </w:r>
      <w:r>
        <w:t xml:space="preserve">ult of using the </w:t>
      </w:r>
      <w:r w:rsidRPr="0002297D">
        <w:rPr>
          <w:i/>
        </w:rPr>
        <w:t>Jot Down</w:t>
      </w:r>
      <w:r w:rsidR="0002297D">
        <w:t xml:space="preserve"> form</w:t>
      </w:r>
      <w:r>
        <w:t>.</w:t>
      </w:r>
    </w:p>
    <w:p w:rsidR="00DC2933" w:rsidRPr="00570108" w:rsidRDefault="00570108" w:rsidP="00DC2933">
      <w:pPr>
        <w:pStyle w:val="NoSpacing"/>
      </w:pPr>
      <w:r w:rsidRPr="00570108">
        <w:t xml:space="preserve">The table below shows the number of students considered for gifted eligibility </w:t>
      </w:r>
      <w:r w:rsidR="00CC5E84">
        <w:t xml:space="preserve">in the Title 1 funded schools </w:t>
      </w:r>
      <w:r w:rsidRPr="00570108">
        <w:t xml:space="preserve">as a result of using the </w:t>
      </w:r>
      <w:r w:rsidRPr="00B9061C">
        <w:rPr>
          <w:i/>
        </w:rPr>
        <w:t>Jot Down</w:t>
      </w:r>
      <w:r w:rsidRPr="00570108">
        <w:t xml:space="preserve"> form.</w:t>
      </w:r>
    </w:p>
    <w:tbl>
      <w:tblPr>
        <w:tblStyle w:val="TableGrid"/>
        <w:tblW w:w="0" w:type="auto"/>
        <w:tblLook w:val="04A0" w:firstRow="1" w:lastRow="0" w:firstColumn="1" w:lastColumn="0" w:noHBand="0" w:noVBand="1"/>
      </w:tblPr>
      <w:tblGrid>
        <w:gridCol w:w="4883"/>
        <w:gridCol w:w="625"/>
        <w:gridCol w:w="630"/>
        <w:gridCol w:w="630"/>
        <w:gridCol w:w="630"/>
        <w:gridCol w:w="720"/>
        <w:gridCol w:w="758"/>
      </w:tblGrid>
      <w:tr w:rsidR="00226A62" w:rsidTr="00226A62">
        <w:trPr>
          <w:trHeight w:val="258"/>
        </w:trPr>
        <w:tc>
          <w:tcPr>
            <w:tcW w:w="4883" w:type="dxa"/>
          </w:tcPr>
          <w:p w:rsidR="00226A62" w:rsidRDefault="00226A62" w:rsidP="00DC2933">
            <w:pPr>
              <w:pStyle w:val="NoSpacing"/>
              <w:rPr>
                <w:b/>
              </w:rPr>
            </w:pPr>
          </w:p>
        </w:tc>
        <w:tc>
          <w:tcPr>
            <w:tcW w:w="625" w:type="dxa"/>
          </w:tcPr>
          <w:p w:rsidR="00226A62" w:rsidRDefault="00226A62" w:rsidP="007E4FE5">
            <w:pPr>
              <w:pStyle w:val="NoSpacing"/>
              <w:jc w:val="center"/>
              <w:rPr>
                <w:b/>
              </w:rPr>
            </w:pPr>
            <w:r>
              <w:rPr>
                <w:b/>
              </w:rPr>
              <w:t>K</w:t>
            </w:r>
          </w:p>
        </w:tc>
        <w:tc>
          <w:tcPr>
            <w:tcW w:w="630" w:type="dxa"/>
          </w:tcPr>
          <w:p w:rsidR="00226A62" w:rsidRDefault="00226A62" w:rsidP="007E4FE5">
            <w:pPr>
              <w:pStyle w:val="NoSpacing"/>
              <w:jc w:val="center"/>
              <w:rPr>
                <w:b/>
              </w:rPr>
            </w:pPr>
            <w:r>
              <w:rPr>
                <w:b/>
              </w:rPr>
              <w:t>1</w:t>
            </w:r>
          </w:p>
        </w:tc>
        <w:tc>
          <w:tcPr>
            <w:tcW w:w="630" w:type="dxa"/>
          </w:tcPr>
          <w:p w:rsidR="00226A62" w:rsidRDefault="00226A62" w:rsidP="007E4FE5">
            <w:pPr>
              <w:pStyle w:val="NoSpacing"/>
              <w:jc w:val="center"/>
              <w:rPr>
                <w:b/>
              </w:rPr>
            </w:pPr>
            <w:r>
              <w:rPr>
                <w:b/>
              </w:rPr>
              <w:t>2</w:t>
            </w:r>
          </w:p>
        </w:tc>
        <w:tc>
          <w:tcPr>
            <w:tcW w:w="630" w:type="dxa"/>
          </w:tcPr>
          <w:p w:rsidR="00226A62" w:rsidRDefault="00226A62" w:rsidP="007E4FE5">
            <w:pPr>
              <w:pStyle w:val="NoSpacing"/>
              <w:jc w:val="center"/>
              <w:rPr>
                <w:b/>
              </w:rPr>
            </w:pPr>
            <w:r>
              <w:rPr>
                <w:b/>
              </w:rPr>
              <w:t>3</w:t>
            </w:r>
          </w:p>
        </w:tc>
        <w:tc>
          <w:tcPr>
            <w:tcW w:w="720" w:type="dxa"/>
          </w:tcPr>
          <w:p w:rsidR="00226A62" w:rsidRDefault="00226A62" w:rsidP="007E4FE5">
            <w:pPr>
              <w:pStyle w:val="NoSpacing"/>
              <w:jc w:val="center"/>
              <w:rPr>
                <w:b/>
              </w:rPr>
            </w:pPr>
            <w:r>
              <w:rPr>
                <w:b/>
              </w:rPr>
              <w:t>4</w:t>
            </w:r>
          </w:p>
        </w:tc>
        <w:tc>
          <w:tcPr>
            <w:tcW w:w="758" w:type="dxa"/>
          </w:tcPr>
          <w:p w:rsidR="00226A62" w:rsidRDefault="00226A62" w:rsidP="007E4FE5">
            <w:pPr>
              <w:pStyle w:val="NoSpacing"/>
              <w:jc w:val="center"/>
              <w:rPr>
                <w:b/>
              </w:rPr>
            </w:pPr>
            <w:r>
              <w:rPr>
                <w:b/>
              </w:rPr>
              <w:t>5</w:t>
            </w:r>
          </w:p>
        </w:tc>
      </w:tr>
      <w:tr w:rsidR="00226A62" w:rsidTr="00226A62">
        <w:trPr>
          <w:trHeight w:val="248"/>
        </w:trPr>
        <w:tc>
          <w:tcPr>
            <w:tcW w:w="4883" w:type="dxa"/>
          </w:tcPr>
          <w:p w:rsidR="00226A62" w:rsidRDefault="00226A62" w:rsidP="00DC2933">
            <w:pPr>
              <w:pStyle w:val="NoSpacing"/>
              <w:rPr>
                <w:b/>
              </w:rPr>
            </w:pPr>
            <w:r>
              <w:rPr>
                <w:b/>
              </w:rPr>
              <w:t>Number of students recommended for screening</w:t>
            </w:r>
          </w:p>
        </w:tc>
        <w:tc>
          <w:tcPr>
            <w:tcW w:w="625" w:type="dxa"/>
          </w:tcPr>
          <w:p w:rsidR="00226A62" w:rsidRDefault="00105DDE" w:rsidP="0002297D">
            <w:pPr>
              <w:pStyle w:val="NoSpacing"/>
              <w:jc w:val="center"/>
              <w:rPr>
                <w:b/>
              </w:rPr>
            </w:pPr>
            <w:r>
              <w:rPr>
                <w:b/>
              </w:rPr>
              <w:t>27</w:t>
            </w:r>
          </w:p>
        </w:tc>
        <w:tc>
          <w:tcPr>
            <w:tcW w:w="630" w:type="dxa"/>
          </w:tcPr>
          <w:p w:rsidR="00226A62" w:rsidRDefault="00105DDE" w:rsidP="0002297D">
            <w:pPr>
              <w:pStyle w:val="NoSpacing"/>
              <w:jc w:val="center"/>
              <w:rPr>
                <w:b/>
              </w:rPr>
            </w:pPr>
            <w:r>
              <w:rPr>
                <w:b/>
              </w:rPr>
              <w:t>17</w:t>
            </w:r>
          </w:p>
        </w:tc>
        <w:tc>
          <w:tcPr>
            <w:tcW w:w="630" w:type="dxa"/>
          </w:tcPr>
          <w:p w:rsidR="00226A62" w:rsidRDefault="00105DDE" w:rsidP="0002297D">
            <w:pPr>
              <w:pStyle w:val="NoSpacing"/>
              <w:jc w:val="center"/>
              <w:rPr>
                <w:b/>
              </w:rPr>
            </w:pPr>
            <w:r>
              <w:rPr>
                <w:b/>
              </w:rPr>
              <w:t>38</w:t>
            </w:r>
          </w:p>
        </w:tc>
        <w:tc>
          <w:tcPr>
            <w:tcW w:w="630" w:type="dxa"/>
          </w:tcPr>
          <w:p w:rsidR="00226A62" w:rsidRDefault="00105DDE" w:rsidP="0002297D">
            <w:pPr>
              <w:pStyle w:val="NoSpacing"/>
              <w:jc w:val="center"/>
              <w:rPr>
                <w:b/>
              </w:rPr>
            </w:pPr>
            <w:r>
              <w:rPr>
                <w:b/>
              </w:rPr>
              <w:t>20</w:t>
            </w:r>
          </w:p>
        </w:tc>
        <w:tc>
          <w:tcPr>
            <w:tcW w:w="720" w:type="dxa"/>
          </w:tcPr>
          <w:p w:rsidR="00226A62" w:rsidRDefault="00105DDE" w:rsidP="0002297D">
            <w:pPr>
              <w:pStyle w:val="NoSpacing"/>
              <w:jc w:val="center"/>
              <w:rPr>
                <w:b/>
              </w:rPr>
            </w:pPr>
            <w:r>
              <w:rPr>
                <w:b/>
              </w:rPr>
              <w:t>18</w:t>
            </w:r>
          </w:p>
        </w:tc>
        <w:tc>
          <w:tcPr>
            <w:tcW w:w="758" w:type="dxa"/>
          </w:tcPr>
          <w:p w:rsidR="00226A62" w:rsidRDefault="00105DDE" w:rsidP="0002297D">
            <w:pPr>
              <w:pStyle w:val="NoSpacing"/>
              <w:jc w:val="center"/>
              <w:rPr>
                <w:b/>
              </w:rPr>
            </w:pPr>
            <w:r>
              <w:rPr>
                <w:b/>
              </w:rPr>
              <w:t>9</w:t>
            </w:r>
          </w:p>
        </w:tc>
      </w:tr>
      <w:tr w:rsidR="00226A62" w:rsidTr="00226A62">
        <w:trPr>
          <w:trHeight w:val="248"/>
        </w:trPr>
        <w:tc>
          <w:tcPr>
            <w:tcW w:w="4883" w:type="dxa"/>
          </w:tcPr>
          <w:p w:rsidR="00226A62" w:rsidRDefault="00226A62" w:rsidP="00DC2933">
            <w:pPr>
              <w:pStyle w:val="NoSpacing"/>
              <w:rPr>
                <w:b/>
              </w:rPr>
            </w:pPr>
            <w:r>
              <w:rPr>
                <w:b/>
              </w:rPr>
              <w:t>Number of students qualified for further evaluation</w:t>
            </w:r>
          </w:p>
        </w:tc>
        <w:tc>
          <w:tcPr>
            <w:tcW w:w="625" w:type="dxa"/>
          </w:tcPr>
          <w:p w:rsidR="00226A62" w:rsidRDefault="00105DDE" w:rsidP="0002297D">
            <w:pPr>
              <w:pStyle w:val="NoSpacing"/>
              <w:jc w:val="center"/>
              <w:rPr>
                <w:b/>
              </w:rPr>
            </w:pPr>
            <w:r>
              <w:rPr>
                <w:b/>
              </w:rPr>
              <w:t>8</w:t>
            </w:r>
          </w:p>
        </w:tc>
        <w:tc>
          <w:tcPr>
            <w:tcW w:w="630" w:type="dxa"/>
          </w:tcPr>
          <w:p w:rsidR="00226A62" w:rsidRDefault="00105DDE" w:rsidP="0002297D">
            <w:pPr>
              <w:pStyle w:val="NoSpacing"/>
              <w:jc w:val="center"/>
              <w:rPr>
                <w:b/>
              </w:rPr>
            </w:pPr>
            <w:r>
              <w:rPr>
                <w:b/>
              </w:rPr>
              <w:t>13</w:t>
            </w:r>
          </w:p>
        </w:tc>
        <w:tc>
          <w:tcPr>
            <w:tcW w:w="630" w:type="dxa"/>
          </w:tcPr>
          <w:p w:rsidR="00226A62" w:rsidRDefault="00105DDE" w:rsidP="0002297D">
            <w:pPr>
              <w:pStyle w:val="NoSpacing"/>
              <w:jc w:val="center"/>
              <w:rPr>
                <w:b/>
              </w:rPr>
            </w:pPr>
            <w:r>
              <w:rPr>
                <w:b/>
              </w:rPr>
              <w:t>18</w:t>
            </w:r>
          </w:p>
        </w:tc>
        <w:tc>
          <w:tcPr>
            <w:tcW w:w="630" w:type="dxa"/>
          </w:tcPr>
          <w:p w:rsidR="00226A62" w:rsidRDefault="00105DDE" w:rsidP="0002297D">
            <w:pPr>
              <w:pStyle w:val="NoSpacing"/>
              <w:jc w:val="center"/>
              <w:rPr>
                <w:b/>
              </w:rPr>
            </w:pPr>
            <w:r>
              <w:rPr>
                <w:b/>
              </w:rPr>
              <w:t>6</w:t>
            </w:r>
          </w:p>
        </w:tc>
        <w:tc>
          <w:tcPr>
            <w:tcW w:w="720" w:type="dxa"/>
          </w:tcPr>
          <w:p w:rsidR="00226A62" w:rsidRDefault="00105DDE" w:rsidP="0002297D">
            <w:pPr>
              <w:pStyle w:val="NoSpacing"/>
              <w:jc w:val="center"/>
              <w:rPr>
                <w:b/>
              </w:rPr>
            </w:pPr>
            <w:r>
              <w:rPr>
                <w:b/>
              </w:rPr>
              <w:t>8</w:t>
            </w:r>
          </w:p>
        </w:tc>
        <w:tc>
          <w:tcPr>
            <w:tcW w:w="758" w:type="dxa"/>
          </w:tcPr>
          <w:p w:rsidR="00226A62" w:rsidRDefault="00105DDE" w:rsidP="0002297D">
            <w:pPr>
              <w:pStyle w:val="NoSpacing"/>
              <w:jc w:val="center"/>
              <w:rPr>
                <w:b/>
              </w:rPr>
            </w:pPr>
            <w:r>
              <w:rPr>
                <w:b/>
              </w:rPr>
              <w:t>8</w:t>
            </w:r>
          </w:p>
        </w:tc>
      </w:tr>
      <w:tr w:rsidR="00226A62" w:rsidTr="00226A62">
        <w:trPr>
          <w:trHeight w:val="248"/>
        </w:trPr>
        <w:tc>
          <w:tcPr>
            <w:tcW w:w="4883" w:type="dxa"/>
          </w:tcPr>
          <w:p w:rsidR="00226A62" w:rsidRDefault="00657A30" w:rsidP="00657A30">
            <w:pPr>
              <w:pStyle w:val="NoSpacing"/>
              <w:rPr>
                <w:b/>
              </w:rPr>
            </w:pPr>
            <w:r>
              <w:rPr>
                <w:b/>
              </w:rPr>
              <w:t>Number of students who have completed the referral process and were found eligible for gifted services.</w:t>
            </w:r>
          </w:p>
        </w:tc>
        <w:tc>
          <w:tcPr>
            <w:tcW w:w="625" w:type="dxa"/>
          </w:tcPr>
          <w:p w:rsidR="00226A62" w:rsidRDefault="00105DDE" w:rsidP="0002297D">
            <w:pPr>
              <w:pStyle w:val="NoSpacing"/>
              <w:jc w:val="center"/>
              <w:rPr>
                <w:b/>
              </w:rPr>
            </w:pPr>
            <w:r>
              <w:rPr>
                <w:b/>
              </w:rPr>
              <w:t>3</w:t>
            </w:r>
          </w:p>
        </w:tc>
        <w:tc>
          <w:tcPr>
            <w:tcW w:w="630" w:type="dxa"/>
          </w:tcPr>
          <w:p w:rsidR="00226A62" w:rsidRDefault="00105DDE" w:rsidP="0002297D">
            <w:pPr>
              <w:pStyle w:val="NoSpacing"/>
              <w:jc w:val="center"/>
              <w:rPr>
                <w:b/>
              </w:rPr>
            </w:pPr>
            <w:r>
              <w:rPr>
                <w:b/>
              </w:rPr>
              <w:t>5</w:t>
            </w:r>
          </w:p>
        </w:tc>
        <w:tc>
          <w:tcPr>
            <w:tcW w:w="630" w:type="dxa"/>
          </w:tcPr>
          <w:p w:rsidR="00226A62" w:rsidRDefault="00105DDE" w:rsidP="0002297D">
            <w:pPr>
              <w:pStyle w:val="NoSpacing"/>
              <w:jc w:val="center"/>
              <w:rPr>
                <w:b/>
              </w:rPr>
            </w:pPr>
            <w:r>
              <w:rPr>
                <w:b/>
              </w:rPr>
              <w:t>3</w:t>
            </w:r>
          </w:p>
        </w:tc>
        <w:tc>
          <w:tcPr>
            <w:tcW w:w="630" w:type="dxa"/>
          </w:tcPr>
          <w:p w:rsidR="00226A62" w:rsidRDefault="00105DDE" w:rsidP="0002297D">
            <w:pPr>
              <w:pStyle w:val="NoSpacing"/>
              <w:jc w:val="center"/>
              <w:rPr>
                <w:b/>
              </w:rPr>
            </w:pPr>
            <w:r>
              <w:rPr>
                <w:b/>
              </w:rPr>
              <w:t>0</w:t>
            </w:r>
          </w:p>
        </w:tc>
        <w:tc>
          <w:tcPr>
            <w:tcW w:w="720" w:type="dxa"/>
          </w:tcPr>
          <w:p w:rsidR="00226A62" w:rsidRDefault="00105DDE" w:rsidP="0002297D">
            <w:pPr>
              <w:pStyle w:val="NoSpacing"/>
              <w:jc w:val="center"/>
              <w:rPr>
                <w:b/>
              </w:rPr>
            </w:pPr>
            <w:r>
              <w:rPr>
                <w:b/>
              </w:rPr>
              <w:t>5</w:t>
            </w:r>
          </w:p>
        </w:tc>
        <w:tc>
          <w:tcPr>
            <w:tcW w:w="758" w:type="dxa"/>
          </w:tcPr>
          <w:p w:rsidR="00226A62" w:rsidRDefault="00105DDE" w:rsidP="0002297D">
            <w:pPr>
              <w:pStyle w:val="NoSpacing"/>
              <w:jc w:val="center"/>
              <w:rPr>
                <w:b/>
              </w:rPr>
            </w:pPr>
            <w:r>
              <w:rPr>
                <w:b/>
              </w:rPr>
              <w:t>3</w:t>
            </w:r>
          </w:p>
        </w:tc>
      </w:tr>
    </w:tbl>
    <w:p w:rsidR="00105DDE" w:rsidRPr="00570108" w:rsidRDefault="00105DDE" w:rsidP="00DC2933">
      <w:pPr>
        <w:pStyle w:val="NoSpacing"/>
        <w:rPr>
          <w:b/>
        </w:rPr>
      </w:pPr>
    </w:p>
    <w:p w:rsidR="00B9061C" w:rsidRDefault="00B9061C" w:rsidP="00DC2933">
      <w:pPr>
        <w:pStyle w:val="NoSpacing"/>
        <w:rPr>
          <w:b/>
          <w:u w:val="single"/>
        </w:rPr>
      </w:pPr>
    </w:p>
    <w:p w:rsidR="00B9061C" w:rsidRDefault="00B9061C" w:rsidP="00DC2933">
      <w:pPr>
        <w:pStyle w:val="NoSpacing"/>
        <w:rPr>
          <w:b/>
          <w:u w:val="single"/>
        </w:rPr>
      </w:pPr>
    </w:p>
    <w:p w:rsidR="00B444A0" w:rsidRPr="00B444A0" w:rsidRDefault="00B444A0" w:rsidP="00DC2933">
      <w:pPr>
        <w:pStyle w:val="NoSpacing"/>
        <w:rPr>
          <w:b/>
          <w:u w:val="single"/>
        </w:rPr>
      </w:pPr>
      <w:r w:rsidRPr="00B444A0">
        <w:rPr>
          <w:b/>
          <w:u w:val="single"/>
        </w:rPr>
        <w:t xml:space="preserve">Talent </w:t>
      </w:r>
      <w:r w:rsidR="005D1322">
        <w:rPr>
          <w:b/>
          <w:u w:val="single"/>
        </w:rPr>
        <w:t xml:space="preserve">Development </w:t>
      </w:r>
      <w:r w:rsidRPr="00B444A0">
        <w:rPr>
          <w:b/>
          <w:u w:val="single"/>
        </w:rPr>
        <w:t>Group</w:t>
      </w:r>
    </w:p>
    <w:p w:rsidR="00E455B6" w:rsidRDefault="00E455B6" w:rsidP="00E455B6">
      <w:pPr>
        <w:pStyle w:val="NoSpacing"/>
        <w:rPr>
          <w:b/>
        </w:rPr>
      </w:pPr>
    </w:p>
    <w:p w:rsidR="00B444A0" w:rsidRPr="00B9061C" w:rsidRDefault="0018057F" w:rsidP="00DC2933">
      <w:pPr>
        <w:pStyle w:val="NoSpacing"/>
      </w:pPr>
      <w:r>
        <w:t>Each school was asked to identify a group of students for specific talent development</w:t>
      </w:r>
      <w:r w:rsidR="00144B3D">
        <w:t xml:space="preserve"> based on the needs of the individual school.</w:t>
      </w:r>
      <w:r w:rsidR="00144B3D">
        <w:rPr>
          <w:b/>
        </w:rPr>
        <w:t xml:space="preserve"> </w:t>
      </w:r>
      <w:r w:rsidR="00144B3D" w:rsidRPr="00144B3D">
        <w:t>Talent groups varied but included generally focused on math problem solving, reading enhancement, and creativity.</w:t>
      </w:r>
      <w:r w:rsidR="00144B3D">
        <w:rPr>
          <w:b/>
        </w:rPr>
        <w:t xml:space="preserve">  </w:t>
      </w:r>
      <w:r w:rsidR="00144B3D">
        <w:t>Due to scheduling restrictions, most groups met every other week with sessions generally lasting 30 minutes to an hour.</w:t>
      </w:r>
    </w:p>
    <w:p w:rsidR="00B444A0" w:rsidRDefault="00B444A0" w:rsidP="00DC2933">
      <w:pPr>
        <w:pStyle w:val="NoSpacing"/>
        <w:rPr>
          <w:b/>
          <w:u w:val="single"/>
        </w:rPr>
      </w:pPr>
      <w:r>
        <w:rPr>
          <w:b/>
          <w:u w:val="single"/>
        </w:rPr>
        <w:lastRenderedPageBreak/>
        <w:t xml:space="preserve">Collaboration with </w:t>
      </w:r>
      <w:r w:rsidR="00570108">
        <w:rPr>
          <w:b/>
          <w:u w:val="single"/>
        </w:rPr>
        <w:t>Administrators/</w:t>
      </w:r>
      <w:r>
        <w:rPr>
          <w:b/>
          <w:u w:val="single"/>
        </w:rPr>
        <w:t>General Education Teachers</w:t>
      </w:r>
    </w:p>
    <w:p w:rsidR="00B444A0" w:rsidRDefault="00B444A0" w:rsidP="00DC2933">
      <w:pPr>
        <w:pStyle w:val="NoSpacing"/>
        <w:rPr>
          <w:b/>
        </w:rPr>
      </w:pPr>
    </w:p>
    <w:p w:rsidR="00570108" w:rsidRDefault="00570108" w:rsidP="00570108">
      <w:pPr>
        <w:pStyle w:val="NoSpacing"/>
      </w:pPr>
      <w:r>
        <w:t>Information was provided to Title 1</w:t>
      </w:r>
      <w:r w:rsidR="00CD2E35">
        <w:t xml:space="preserve"> </w:t>
      </w:r>
      <w:r>
        <w:t xml:space="preserve">principals by the gifted program specialist via large group presentation; individual face to face or phone conference; and email. </w:t>
      </w:r>
    </w:p>
    <w:p w:rsidR="00570108" w:rsidRDefault="00570108" w:rsidP="00570108">
      <w:pPr>
        <w:pStyle w:val="NoSpacing"/>
      </w:pPr>
    </w:p>
    <w:p w:rsidR="00570108" w:rsidRDefault="00570108" w:rsidP="00570108">
      <w:pPr>
        <w:pStyle w:val="NoSpacing"/>
      </w:pPr>
      <w:r>
        <w:t>Principals were invited to a full day training on the Schoolwide Enrichment Model by Dr. J. Renzulli on October 31, 2013.</w:t>
      </w:r>
    </w:p>
    <w:p w:rsidR="00570108" w:rsidRDefault="00570108" w:rsidP="00570108">
      <w:pPr>
        <w:pStyle w:val="NoSpacing"/>
      </w:pPr>
    </w:p>
    <w:p w:rsidR="00247AE5" w:rsidRDefault="00EF2CD9" w:rsidP="00DC2933">
      <w:pPr>
        <w:pStyle w:val="NoSpacing"/>
      </w:pPr>
      <w:r w:rsidRPr="00F804E7">
        <w:t>Gifted/Talented teachers collaborated with general education teachers mainly through individual contact</w:t>
      </w:r>
      <w:r>
        <w:t xml:space="preserve"> following creativity exercises and discussion of their class.</w:t>
      </w:r>
      <w:r w:rsidR="00FB2D3A">
        <w:t xml:space="preserve"> They also provided additional creativity activities and ha</w:t>
      </w:r>
      <w:r w:rsidR="00570108">
        <w:t>ndouts on gifted identification.  Additional information was shared by email or newsletter.</w:t>
      </w:r>
    </w:p>
    <w:p w:rsidR="00FB2D3A" w:rsidRDefault="00FB2D3A" w:rsidP="00DC2933">
      <w:pPr>
        <w:pStyle w:val="NoSpacing"/>
      </w:pPr>
    </w:p>
    <w:p w:rsidR="00FB2D3A" w:rsidRPr="00144B3D" w:rsidRDefault="00FB2D3A" w:rsidP="00DC2933">
      <w:pPr>
        <w:pStyle w:val="NoSpacing"/>
        <w:rPr>
          <w:b/>
          <w:u w:val="single"/>
        </w:rPr>
      </w:pPr>
    </w:p>
    <w:p w:rsidR="00C726B2" w:rsidRDefault="00144B3D" w:rsidP="00DC2933">
      <w:pPr>
        <w:pStyle w:val="NoSpacing"/>
        <w:rPr>
          <w:b/>
          <w:u w:val="single"/>
        </w:rPr>
      </w:pPr>
      <w:r w:rsidRPr="00144B3D">
        <w:rPr>
          <w:b/>
          <w:u w:val="single"/>
        </w:rPr>
        <w:t>Implementation of Enrichment Clusters</w:t>
      </w:r>
    </w:p>
    <w:p w:rsidR="00144B3D" w:rsidRDefault="00144B3D" w:rsidP="00DC2933">
      <w:pPr>
        <w:pStyle w:val="NoSpacing"/>
        <w:rPr>
          <w:b/>
          <w:u w:val="single"/>
        </w:rPr>
      </w:pPr>
    </w:p>
    <w:p w:rsidR="00144B3D" w:rsidRDefault="00C259AF" w:rsidP="00DC2933">
      <w:pPr>
        <w:pStyle w:val="NoSpacing"/>
      </w:pPr>
      <w:r>
        <w:t xml:space="preserve">On October 31, 2013 </w:t>
      </w:r>
      <w:r w:rsidR="00144B3D">
        <w:t>a</w:t>
      </w:r>
      <w:r w:rsidR="00144B3D" w:rsidRPr="00144B3D">
        <w:t>ll</w:t>
      </w:r>
      <w:r w:rsidR="00144B3D">
        <w:t xml:space="preserve"> Title I principals and gifted/talented teachers</w:t>
      </w:r>
      <w:r w:rsidR="00737BDD">
        <w:t xml:space="preserve"> were invited to attend</w:t>
      </w:r>
      <w:r>
        <w:t xml:space="preserve"> training on the Schoolwide Enrichment Model (SEM) presented by Dr. J. Renzulli</w:t>
      </w:r>
      <w:r w:rsidR="00144B3D">
        <w:t>. Following the training principals were asked to consider</w:t>
      </w:r>
      <w:r>
        <w:t xml:space="preserve"> implementing enrichment clusters during the 2013-14 school year.  Three schools, Bardmoor, High Point, and Mt. Vernon, agreed to participate. </w:t>
      </w:r>
      <w:r w:rsidR="00737BDD">
        <w:t xml:space="preserve">This number fell short of the initial goal of six Title 1 schools participating but many administrators expressed that while they were interested, their schools had multiple initiatives currently in place. </w:t>
      </w:r>
      <w:r>
        <w:t xml:space="preserve">Each </w:t>
      </w:r>
      <w:r w:rsidR="00737BDD">
        <w:t xml:space="preserve">SEM </w:t>
      </w:r>
      <w:r>
        <w:t xml:space="preserve">school designated SEM Team comprised of the principals, gifted/talented teacher and a teacher from each grade level.  The SEM teams attended Enrichment Cluster training on April 18 with Dr. Renzulli and SEM coordinator, Nicole Waicunas.  The three schools initiated the use of enrichment clusters prior to the end of the school year. </w:t>
      </w:r>
      <w:r w:rsidR="00A02761">
        <w:t xml:space="preserve"> </w:t>
      </w:r>
      <w:r>
        <w:t>A repr</w:t>
      </w:r>
      <w:r w:rsidR="00A02761">
        <w:t>esentative from each school will</w:t>
      </w:r>
      <w:r>
        <w:t xml:space="preserve"> attend further training in July 2014 at Confratute a</w:t>
      </w:r>
      <w:r w:rsidR="00A02761">
        <w:t>t the University of Connecticut.</w:t>
      </w:r>
    </w:p>
    <w:p w:rsidR="00B9061C" w:rsidRDefault="00B9061C" w:rsidP="00DC2933">
      <w:pPr>
        <w:pStyle w:val="NoSpacing"/>
      </w:pPr>
    </w:p>
    <w:p w:rsidR="00B9061C" w:rsidRDefault="00B9061C" w:rsidP="00DC2933">
      <w:pPr>
        <w:pStyle w:val="NoSpacing"/>
      </w:pPr>
    </w:p>
    <w:p w:rsidR="00B9061C" w:rsidRDefault="00B9061C" w:rsidP="00DC2933">
      <w:pPr>
        <w:pStyle w:val="NoSpacing"/>
        <w:rPr>
          <w:b/>
          <w:u w:val="single"/>
        </w:rPr>
      </w:pPr>
      <w:r w:rsidRPr="005B76B6">
        <w:rPr>
          <w:b/>
          <w:u w:val="single"/>
        </w:rPr>
        <w:t>Increase in Gifted Enrollmen</w:t>
      </w:r>
      <w:r w:rsidR="005B76B6" w:rsidRPr="005B76B6">
        <w:rPr>
          <w:b/>
          <w:u w:val="single"/>
        </w:rPr>
        <w:t>t at Funded Title 1 Schools</w:t>
      </w:r>
    </w:p>
    <w:p w:rsidR="00A14DD3" w:rsidRPr="00AF5353" w:rsidRDefault="00A14DD3" w:rsidP="00DC2933">
      <w:pPr>
        <w:pStyle w:val="NoSpacing"/>
      </w:pPr>
    </w:p>
    <w:p w:rsidR="00A14DD3" w:rsidRPr="00AF5353" w:rsidRDefault="00A14DD3" w:rsidP="00DC2933">
      <w:pPr>
        <w:pStyle w:val="NoSpacing"/>
      </w:pPr>
      <w:r w:rsidRPr="00AF5353">
        <w:t>The table below represents the total increase by grade level a</w:t>
      </w:r>
      <w:r w:rsidR="00AF5353" w:rsidRPr="00AF5353">
        <w:t>t the 28 schools with a Title 1 funded itinerant teacher</w:t>
      </w:r>
      <w:r w:rsidR="00AF5353">
        <w:t>.</w:t>
      </w:r>
    </w:p>
    <w:tbl>
      <w:tblPr>
        <w:tblStyle w:val="TableGrid"/>
        <w:tblW w:w="0" w:type="auto"/>
        <w:tblLook w:val="04A0" w:firstRow="1" w:lastRow="0" w:firstColumn="1" w:lastColumn="0" w:noHBand="0" w:noVBand="1"/>
      </w:tblPr>
      <w:tblGrid>
        <w:gridCol w:w="1224"/>
        <w:gridCol w:w="1224"/>
        <w:gridCol w:w="1224"/>
        <w:gridCol w:w="1224"/>
        <w:gridCol w:w="1224"/>
        <w:gridCol w:w="1224"/>
        <w:gridCol w:w="1224"/>
        <w:gridCol w:w="1224"/>
        <w:gridCol w:w="1224"/>
      </w:tblGrid>
      <w:tr w:rsidR="00A14DD3" w:rsidTr="00A14DD3">
        <w:tc>
          <w:tcPr>
            <w:tcW w:w="1224" w:type="dxa"/>
          </w:tcPr>
          <w:p w:rsidR="00A14DD3" w:rsidRDefault="00A14DD3" w:rsidP="00DC2933">
            <w:pPr>
              <w:pStyle w:val="NoSpacing"/>
              <w:rPr>
                <w:b/>
                <w:u w:val="single"/>
              </w:rPr>
            </w:pPr>
          </w:p>
        </w:tc>
        <w:tc>
          <w:tcPr>
            <w:tcW w:w="1224" w:type="dxa"/>
          </w:tcPr>
          <w:p w:rsidR="00A14DD3" w:rsidRPr="00A14DD3" w:rsidRDefault="00A14DD3" w:rsidP="00A14DD3">
            <w:pPr>
              <w:pStyle w:val="NoSpacing"/>
              <w:jc w:val="center"/>
              <w:rPr>
                <w:b/>
              </w:rPr>
            </w:pPr>
            <w:r w:rsidRPr="00A14DD3">
              <w:rPr>
                <w:b/>
              </w:rPr>
              <w:t>K</w:t>
            </w:r>
          </w:p>
        </w:tc>
        <w:tc>
          <w:tcPr>
            <w:tcW w:w="1224" w:type="dxa"/>
          </w:tcPr>
          <w:p w:rsidR="00A14DD3" w:rsidRPr="00A14DD3" w:rsidRDefault="00A14DD3" w:rsidP="00A14DD3">
            <w:pPr>
              <w:pStyle w:val="NoSpacing"/>
              <w:jc w:val="center"/>
              <w:rPr>
                <w:b/>
              </w:rPr>
            </w:pPr>
            <w:r w:rsidRPr="00A14DD3">
              <w:rPr>
                <w:b/>
              </w:rPr>
              <w:t>1</w:t>
            </w:r>
          </w:p>
        </w:tc>
        <w:tc>
          <w:tcPr>
            <w:tcW w:w="1224" w:type="dxa"/>
          </w:tcPr>
          <w:p w:rsidR="00A14DD3" w:rsidRPr="00A14DD3" w:rsidRDefault="00A14DD3" w:rsidP="00A14DD3">
            <w:pPr>
              <w:pStyle w:val="NoSpacing"/>
              <w:jc w:val="center"/>
              <w:rPr>
                <w:b/>
              </w:rPr>
            </w:pPr>
            <w:r w:rsidRPr="00A14DD3">
              <w:rPr>
                <w:b/>
              </w:rPr>
              <w:t>2</w:t>
            </w:r>
          </w:p>
        </w:tc>
        <w:tc>
          <w:tcPr>
            <w:tcW w:w="1224" w:type="dxa"/>
          </w:tcPr>
          <w:p w:rsidR="00A14DD3" w:rsidRPr="00A14DD3" w:rsidRDefault="00A14DD3" w:rsidP="00A14DD3">
            <w:pPr>
              <w:pStyle w:val="NoSpacing"/>
              <w:jc w:val="center"/>
              <w:rPr>
                <w:b/>
              </w:rPr>
            </w:pPr>
            <w:r w:rsidRPr="00A14DD3">
              <w:rPr>
                <w:b/>
              </w:rPr>
              <w:t>3</w:t>
            </w:r>
          </w:p>
        </w:tc>
        <w:tc>
          <w:tcPr>
            <w:tcW w:w="1224" w:type="dxa"/>
          </w:tcPr>
          <w:p w:rsidR="00A14DD3" w:rsidRPr="00A14DD3" w:rsidRDefault="00A14DD3" w:rsidP="00A14DD3">
            <w:pPr>
              <w:pStyle w:val="NoSpacing"/>
              <w:jc w:val="center"/>
              <w:rPr>
                <w:b/>
              </w:rPr>
            </w:pPr>
            <w:r w:rsidRPr="00A14DD3">
              <w:rPr>
                <w:b/>
              </w:rPr>
              <w:t>4</w:t>
            </w:r>
          </w:p>
        </w:tc>
        <w:tc>
          <w:tcPr>
            <w:tcW w:w="1224" w:type="dxa"/>
          </w:tcPr>
          <w:p w:rsidR="00A14DD3" w:rsidRPr="00A14DD3" w:rsidRDefault="00A14DD3" w:rsidP="00A14DD3">
            <w:pPr>
              <w:pStyle w:val="NoSpacing"/>
              <w:jc w:val="center"/>
              <w:rPr>
                <w:b/>
              </w:rPr>
            </w:pPr>
            <w:r w:rsidRPr="00A14DD3">
              <w:rPr>
                <w:b/>
              </w:rPr>
              <w:t>5</w:t>
            </w:r>
          </w:p>
        </w:tc>
        <w:tc>
          <w:tcPr>
            <w:tcW w:w="1224" w:type="dxa"/>
          </w:tcPr>
          <w:p w:rsidR="00A14DD3" w:rsidRDefault="00AF5353" w:rsidP="00DC2933">
            <w:pPr>
              <w:pStyle w:val="NoSpacing"/>
              <w:rPr>
                <w:b/>
                <w:u w:val="single"/>
              </w:rPr>
            </w:pPr>
            <w:r>
              <w:rPr>
                <w:b/>
                <w:u w:val="single"/>
              </w:rPr>
              <w:t>Total</w:t>
            </w:r>
          </w:p>
        </w:tc>
        <w:tc>
          <w:tcPr>
            <w:tcW w:w="1224" w:type="dxa"/>
          </w:tcPr>
          <w:p w:rsidR="00A14DD3" w:rsidRDefault="00AF5353" w:rsidP="00DC2933">
            <w:pPr>
              <w:pStyle w:val="NoSpacing"/>
              <w:rPr>
                <w:b/>
                <w:u w:val="single"/>
              </w:rPr>
            </w:pPr>
            <w:r>
              <w:rPr>
                <w:b/>
                <w:u w:val="single"/>
              </w:rPr>
              <w:t>Increase</w:t>
            </w:r>
          </w:p>
        </w:tc>
      </w:tr>
      <w:tr w:rsidR="00A14DD3" w:rsidRPr="00A14DD3" w:rsidTr="00A14DD3">
        <w:tc>
          <w:tcPr>
            <w:tcW w:w="1224" w:type="dxa"/>
          </w:tcPr>
          <w:p w:rsidR="00A14DD3" w:rsidRPr="00A14DD3" w:rsidRDefault="00A14DD3" w:rsidP="00A14DD3">
            <w:pPr>
              <w:pStyle w:val="NoSpacing"/>
              <w:jc w:val="center"/>
              <w:rPr>
                <w:b/>
              </w:rPr>
            </w:pPr>
            <w:r w:rsidRPr="00A14DD3">
              <w:rPr>
                <w:b/>
              </w:rPr>
              <w:t>9.3.13</w:t>
            </w:r>
          </w:p>
        </w:tc>
        <w:tc>
          <w:tcPr>
            <w:tcW w:w="1224" w:type="dxa"/>
          </w:tcPr>
          <w:p w:rsidR="00A14DD3" w:rsidRPr="00A14DD3" w:rsidRDefault="00A14DD3" w:rsidP="00A14DD3">
            <w:pPr>
              <w:pStyle w:val="NoSpacing"/>
              <w:jc w:val="center"/>
              <w:rPr>
                <w:b/>
              </w:rPr>
            </w:pPr>
            <w:r w:rsidRPr="00A14DD3">
              <w:rPr>
                <w:b/>
              </w:rPr>
              <w:t>0</w:t>
            </w:r>
          </w:p>
        </w:tc>
        <w:tc>
          <w:tcPr>
            <w:tcW w:w="1224" w:type="dxa"/>
          </w:tcPr>
          <w:p w:rsidR="00A14DD3" w:rsidRPr="00A14DD3" w:rsidRDefault="00A14DD3" w:rsidP="00A14DD3">
            <w:pPr>
              <w:pStyle w:val="NoSpacing"/>
              <w:jc w:val="center"/>
              <w:rPr>
                <w:b/>
              </w:rPr>
            </w:pPr>
            <w:r w:rsidRPr="00A14DD3">
              <w:rPr>
                <w:b/>
              </w:rPr>
              <w:t>10</w:t>
            </w:r>
          </w:p>
        </w:tc>
        <w:tc>
          <w:tcPr>
            <w:tcW w:w="1224" w:type="dxa"/>
          </w:tcPr>
          <w:p w:rsidR="00A14DD3" w:rsidRPr="00A14DD3" w:rsidRDefault="00A14DD3" w:rsidP="00A14DD3">
            <w:pPr>
              <w:pStyle w:val="NoSpacing"/>
              <w:jc w:val="center"/>
              <w:rPr>
                <w:b/>
              </w:rPr>
            </w:pPr>
            <w:r w:rsidRPr="00A14DD3">
              <w:rPr>
                <w:b/>
              </w:rPr>
              <w:t>36</w:t>
            </w:r>
          </w:p>
        </w:tc>
        <w:tc>
          <w:tcPr>
            <w:tcW w:w="1224" w:type="dxa"/>
          </w:tcPr>
          <w:p w:rsidR="00A14DD3" w:rsidRPr="00A14DD3" w:rsidRDefault="00A14DD3" w:rsidP="00A14DD3">
            <w:pPr>
              <w:pStyle w:val="NoSpacing"/>
              <w:jc w:val="center"/>
              <w:rPr>
                <w:b/>
              </w:rPr>
            </w:pPr>
            <w:r w:rsidRPr="00A14DD3">
              <w:rPr>
                <w:b/>
              </w:rPr>
              <w:t>38</w:t>
            </w:r>
          </w:p>
        </w:tc>
        <w:tc>
          <w:tcPr>
            <w:tcW w:w="1224" w:type="dxa"/>
          </w:tcPr>
          <w:p w:rsidR="00A14DD3" w:rsidRPr="00A14DD3" w:rsidRDefault="00A14DD3" w:rsidP="00A14DD3">
            <w:pPr>
              <w:pStyle w:val="NoSpacing"/>
              <w:jc w:val="center"/>
              <w:rPr>
                <w:b/>
              </w:rPr>
            </w:pPr>
            <w:r w:rsidRPr="00A14DD3">
              <w:rPr>
                <w:b/>
              </w:rPr>
              <w:t>74</w:t>
            </w:r>
          </w:p>
        </w:tc>
        <w:tc>
          <w:tcPr>
            <w:tcW w:w="1224" w:type="dxa"/>
          </w:tcPr>
          <w:p w:rsidR="00A14DD3" w:rsidRPr="00A14DD3" w:rsidRDefault="00A14DD3" w:rsidP="00A14DD3">
            <w:pPr>
              <w:pStyle w:val="NoSpacing"/>
              <w:jc w:val="center"/>
              <w:rPr>
                <w:b/>
              </w:rPr>
            </w:pPr>
            <w:r w:rsidRPr="00A14DD3">
              <w:rPr>
                <w:b/>
              </w:rPr>
              <w:t>67</w:t>
            </w:r>
          </w:p>
        </w:tc>
        <w:tc>
          <w:tcPr>
            <w:tcW w:w="1224" w:type="dxa"/>
          </w:tcPr>
          <w:p w:rsidR="00A14DD3" w:rsidRPr="00A14DD3" w:rsidRDefault="00A14DD3" w:rsidP="00A14DD3">
            <w:pPr>
              <w:pStyle w:val="NoSpacing"/>
              <w:jc w:val="center"/>
              <w:rPr>
                <w:b/>
              </w:rPr>
            </w:pPr>
            <w:r w:rsidRPr="00A14DD3">
              <w:rPr>
                <w:b/>
              </w:rPr>
              <w:t>225</w:t>
            </w:r>
          </w:p>
        </w:tc>
        <w:tc>
          <w:tcPr>
            <w:tcW w:w="1224" w:type="dxa"/>
          </w:tcPr>
          <w:p w:rsidR="00A14DD3" w:rsidRPr="00A14DD3" w:rsidRDefault="00A14DD3" w:rsidP="00A14DD3">
            <w:pPr>
              <w:pStyle w:val="NoSpacing"/>
              <w:jc w:val="center"/>
              <w:rPr>
                <w:b/>
              </w:rPr>
            </w:pPr>
          </w:p>
        </w:tc>
      </w:tr>
      <w:tr w:rsidR="00A14DD3" w:rsidRPr="00A14DD3" w:rsidTr="00A14DD3">
        <w:tc>
          <w:tcPr>
            <w:tcW w:w="1224" w:type="dxa"/>
          </w:tcPr>
          <w:p w:rsidR="00A14DD3" w:rsidRPr="00A14DD3" w:rsidRDefault="00A14DD3" w:rsidP="00A14DD3">
            <w:pPr>
              <w:pStyle w:val="NoSpacing"/>
              <w:jc w:val="center"/>
              <w:rPr>
                <w:b/>
              </w:rPr>
            </w:pPr>
            <w:r w:rsidRPr="00A14DD3">
              <w:rPr>
                <w:b/>
              </w:rPr>
              <w:t>6.6.14</w:t>
            </w:r>
          </w:p>
        </w:tc>
        <w:tc>
          <w:tcPr>
            <w:tcW w:w="1224" w:type="dxa"/>
          </w:tcPr>
          <w:p w:rsidR="00A14DD3" w:rsidRPr="00A14DD3" w:rsidRDefault="00A14DD3" w:rsidP="00A14DD3">
            <w:pPr>
              <w:pStyle w:val="NoSpacing"/>
              <w:jc w:val="center"/>
              <w:rPr>
                <w:b/>
              </w:rPr>
            </w:pPr>
            <w:r w:rsidRPr="00A14DD3">
              <w:rPr>
                <w:b/>
              </w:rPr>
              <w:t>21</w:t>
            </w:r>
          </w:p>
        </w:tc>
        <w:tc>
          <w:tcPr>
            <w:tcW w:w="1224" w:type="dxa"/>
          </w:tcPr>
          <w:p w:rsidR="00A14DD3" w:rsidRPr="00A14DD3" w:rsidRDefault="00A14DD3" w:rsidP="00A14DD3">
            <w:pPr>
              <w:pStyle w:val="NoSpacing"/>
              <w:jc w:val="center"/>
              <w:rPr>
                <w:b/>
              </w:rPr>
            </w:pPr>
            <w:r w:rsidRPr="00A14DD3">
              <w:rPr>
                <w:b/>
              </w:rPr>
              <w:t>70</w:t>
            </w:r>
          </w:p>
        </w:tc>
        <w:tc>
          <w:tcPr>
            <w:tcW w:w="1224" w:type="dxa"/>
          </w:tcPr>
          <w:p w:rsidR="00A14DD3" w:rsidRPr="00A14DD3" w:rsidRDefault="00A14DD3" w:rsidP="00A14DD3">
            <w:pPr>
              <w:pStyle w:val="NoSpacing"/>
              <w:jc w:val="center"/>
              <w:rPr>
                <w:b/>
              </w:rPr>
            </w:pPr>
            <w:r w:rsidRPr="00A14DD3">
              <w:rPr>
                <w:b/>
              </w:rPr>
              <w:t>72</w:t>
            </w:r>
          </w:p>
        </w:tc>
        <w:tc>
          <w:tcPr>
            <w:tcW w:w="1224" w:type="dxa"/>
          </w:tcPr>
          <w:p w:rsidR="00A14DD3" w:rsidRPr="00A14DD3" w:rsidRDefault="00A14DD3" w:rsidP="00A14DD3">
            <w:pPr>
              <w:pStyle w:val="NoSpacing"/>
              <w:jc w:val="center"/>
              <w:rPr>
                <w:b/>
              </w:rPr>
            </w:pPr>
            <w:r w:rsidRPr="00A14DD3">
              <w:rPr>
                <w:b/>
              </w:rPr>
              <w:t>71</w:t>
            </w:r>
          </w:p>
        </w:tc>
        <w:tc>
          <w:tcPr>
            <w:tcW w:w="1224" w:type="dxa"/>
          </w:tcPr>
          <w:p w:rsidR="00A14DD3" w:rsidRPr="00A14DD3" w:rsidRDefault="00A14DD3" w:rsidP="00A14DD3">
            <w:pPr>
              <w:pStyle w:val="NoSpacing"/>
              <w:jc w:val="center"/>
              <w:rPr>
                <w:b/>
              </w:rPr>
            </w:pPr>
            <w:r w:rsidRPr="00A14DD3">
              <w:rPr>
                <w:b/>
              </w:rPr>
              <w:t>92</w:t>
            </w:r>
          </w:p>
        </w:tc>
        <w:tc>
          <w:tcPr>
            <w:tcW w:w="1224" w:type="dxa"/>
          </w:tcPr>
          <w:p w:rsidR="00A14DD3" w:rsidRPr="00A14DD3" w:rsidRDefault="00A14DD3" w:rsidP="00A14DD3">
            <w:pPr>
              <w:pStyle w:val="NoSpacing"/>
              <w:jc w:val="center"/>
              <w:rPr>
                <w:b/>
              </w:rPr>
            </w:pPr>
            <w:r w:rsidRPr="00A14DD3">
              <w:rPr>
                <w:b/>
              </w:rPr>
              <w:t>78</w:t>
            </w:r>
          </w:p>
        </w:tc>
        <w:tc>
          <w:tcPr>
            <w:tcW w:w="1224" w:type="dxa"/>
          </w:tcPr>
          <w:p w:rsidR="00A14DD3" w:rsidRPr="00A14DD3" w:rsidRDefault="00A14DD3" w:rsidP="00A14DD3">
            <w:pPr>
              <w:pStyle w:val="NoSpacing"/>
              <w:jc w:val="center"/>
              <w:rPr>
                <w:b/>
              </w:rPr>
            </w:pPr>
            <w:r w:rsidRPr="00A14DD3">
              <w:rPr>
                <w:b/>
              </w:rPr>
              <w:t>404</w:t>
            </w:r>
          </w:p>
        </w:tc>
        <w:tc>
          <w:tcPr>
            <w:tcW w:w="1224" w:type="dxa"/>
          </w:tcPr>
          <w:p w:rsidR="00A14DD3" w:rsidRPr="00A14DD3" w:rsidRDefault="00AF5353" w:rsidP="00A14DD3">
            <w:pPr>
              <w:pStyle w:val="NoSpacing"/>
              <w:jc w:val="center"/>
              <w:rPr>
                <w:b/>
              </w:rPr>
            </w:pPr>
            <w:r>
              <w:rPr>
                <w:b/>
              </w:rPr>
              <w:t>179</w:t>
            </w:r>
          </w:p>
        </w:tc>
      </w:tr>
    </w:tbl>
    <w:p w:rsidR="00A14DD3" w:rsidRDefault="00A14DD3" w:rsidP="00A14DD3">
      <w:pPr>
        <w:pStyle w:val="NoSpacing"/>
        <w:jc w:val="center"/>
        <w:rPr>
          <w:b/>
        </w:rPr>
      </w:pPr>
    </w:p>
    <w:p w:rsidR="00AF5353" w:rsidRPr="00AF5353" w:rsidRDefault="00AF5353" w:rsidP="00A14DD3">
      <w:pPr>
        <w:pStyle w:val="NoSpacing"/>
        <w:jc w:val="center"/>
      </w:pPr>
    </w:p>
    <w:p w:rsidR="00AF5353" w:rsidRPr="00AF5353" w:rsidRDefault="00AF5353" w:rsidP="00AF5353">
      <w:pPr>
        <w:pStyle w:val="NoSpacing"/>
      </w:pPr>
    </w:p>
    <w:p w:rsidR="00AF5353" w:rsidRPr="00AF5353" w:rsidRDefault="00AF5353" w:rsidP="00AF5353">
      <w:pPr>
        <w:pStyle w:val="NoSpacing"/>
      </w:pPr>
      <w:r w:rsidRPr="00AF5353">
        <w:t xml:space="preserve">In closing, Title 1 supported the </w:t>
      </w:r>
      <w:r>
        <w:t>initiatives set forth by the</w:t>
      </w:r>
      <w:r w:rsidR="007B37BF">
        <w:t xml:space="preserve"> new</w:t>
      </w:r>
      <w:r>
        <w:t xml:space="preserve"> Talent Developmen</w:t>
      </w:r>
      <w:r w:rsidR="007B37BF">
        <w:t xml:space="preserve">t Program by providing funding to ensure that a Gifted/Talented teacher would be on each school campus to work with students, teachers and administrators.  </w:t>
      </w:r>
    </w:p>
    <w:sectPr w:rsidR="00AF5353" w:rsidRPr="00AF5353" w:rsidSect="00226A62">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16" w:rsidRDefault="00B16516" w:rsidP="00B16516">
      <w:pPr>
        <w:spacing w:after="0" w:line="240" w:lineRule="auto"/>
      </w:pPr>
      <w:r>
        <w:separator/>
      </w:r>
    </w:p>
  </w:endnote>
  <w:endnote w:type="continuationSeparator" w:id="0">
    <w:p w:rsidR="00B16516" w:rsidRDefault="00B16516" w:rsidP="00B1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16" w:rsidRDefault="00B16516" w:rsidP="00B16516">
      <w:pPr>
        <w:spacing w:after="0" w:line="240" w:lineRule="auto"/>
      </w:pPr>
      <w:r>
        <w:separator/>
      </w:r>
    </w:p>
  </w:footnote>
  <w:footnote w:type="continuationSeparator" w:id="0">
    <w:p w:rsidR="00B16516" w:rsidRDefault="00B16516" w:rsidP="00B16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C3668"/>
    <w:multiLevelType w:val="hybridMultilevel"/>
    <w:tmpl w:val="E56E66D4"/>
    <w:lvl w:ilvl="0" w:tplc="61C673E8">
      <w:start w:val="1"/>
      <w:numFmt w:val="bullet"/>
      <w:lvlText w:val=""/>
      <w:lvlJc w:val="left"/>
      <w:pPr>
        <w:tabs>
          <w:tab w:val="num" w:pos="720"/>
        </w:tabs>
        <w:ind w:left="720" w:hanging="360"/>
      </w:pPr>
      <w:rPr>
        <w:rFonts w:ascii="Symbol" w:hAnsi="Symbol" w:hint="default"/>
      </w:rPr>
    </w:lvl>
    <w:lvl w:ilvl="1" w:tplc="299CC31E" w:tentative="1">
      <w:start w:val="1"/>
      <w:numFmt w:val="bullet"/>
      <w:lvlText w:val=""/>
      <w:lvlJc w:val="left"/>
      <w:pPr>
        <w:tabs>
          <w:tab w:val="num" w:pos="1440"/>
        </w:tabs>
        <w:ind w:left="1440" w:hanging="360"/>
      </w:pPr>
      <w:rPr>
        <w:rFonts w:ascii="Symbol" w:hAnsi="Symbol" w:hint="default"/>
      </w:rPr>
    </w:lvl>
    <w:lvl w:ilvl="2" w:tplc="FF66B046" w:tentative="1">
      <w:start w:val="1"/>
      <w:numFmt w:val="bullet"/>
      <w:lvlText w:val=""/>
      <w:lvlJc w:val="left"/>
      <w:pPr>
        <w:tabs>
          <w:tab w:val="num" w:pos="2160"/>
        </w:tabs>
        <w:ind w:left="2160" w:hanging="360"/>
      </w:pPr>
      <w:rPr>
        <w:rFonts w:ascii="Symbol" w:hAnsi="Symbol" w:hint="default"/>
      </w:rPr>
    </w:lvl>
    <w:lvl w:ilvl="3" w:tplc="15C229D2" w:tentative="1">
      <w:start w:val="1"/>
      <w:numFmt w:val="bullet"/>
      <w:lvlText w:val=""/>
      <w:lvlJc w:val="left"/>
      <w:pPr>
        <w:tabs>
          <w:tab w:val="num" w:pos="2880"/>
        </w:tabs>
        <w:ind w:left="2880" w:hanging="360"/>
      </w:pPr>
      <w:rPr>
        <w:rFonts w:ascii="Symbol" w:hAnsi="Symbol" w:hint="default"/>
      </w:rPr>
    </w:lvl>
    <w:lvl w:ilvl="4" w:tplc="D7AC7E8E" w:tentative="1">
      <w:start w:val="1"/>
      <w:numFmt w:val="bullet"/>
      <w:lvlText w:val=""/>
      <w:lvlJc w:val="left"/>
      <w:pPr>
        <w:tabs>
          <w:tab w:val="num" w:pos="3600"/>
        </w:tabs>
        <w:ind w:left="3600" w:hanging="360"/>
      </w:pPr>
      <w:rPr>
        <w:rFonts w:ascii="Symbol" w:hAnsi="Symbol" w:hint="default"/>
      </w:rPr>
    </w:lvl>
    <w:lvl w:ilvl="5" w:tplc="AB0C97F0" w:tentative="1">
      <w:start w:val="1"/>
      <w:numFmt w:val="bullet"/>
      <w:lvlText w:val=""/>
      <w:lvlJc w:val="left"/>
      <w:pPr>
        <w:tabs>
          <w:tab w:val="num" w:pos="4320"/>
        </w:tabs>
        <w:ind w:left="4320" w:hanging="360"/>
      </w:pPr>
      <w:rPr>
        <w:rFonts w:ascii="Symbol" w:hAnsi="Symbol" w:hint="default"/>
      </w:rPr>
    </w:lvl>
    <w:lvl w:ilvl="6" w:tplc="57468774" w:tentative="1">
      <w:start w:val="1"/>
      <w:numFmt w:val="bullet"/>
      <w:lvlText w:val=""/>
      <w:lvlJc w:val="left"/>
      <w:pPr>
        <w:tabs>
          <w:tab w:val="num" w:pos="5040"/>
        </w:tabs>
        <w:ind w:left="5040" w:hanging="360"/>
      </w:pPr>
      <w:rPr>
        <w:rFonts w:ascii="Symbol" w:hAnsi="Symbol" w:hint="default"/>
      </w:rPr>
    </w:lvl>
    <w:lvl w:ilvl="7" w:tplc="04A69958" w:tentative="1">
      <w:start w:val="1"/>
      <w:numFmt w:val="bullet"/>
      <w:lvlText w:val=""/>
      <w:lvlJc w:val="left"/>
      <w:pPr>
        <w:tabs>
          <w:tab w:val="num" w:pos="5760"/>
        </w:tabs>
        <w:ind w:left="5760" w:hanging="360"/>
      </w:pPr>
      <w:rPr>
        <w:rFonts w:ascii="Symbol" w:hAnsi="Symbol" w:hint="default"/>
      </w:rPr>
    </w:lvl>
    <w:lvl w:ilvl="8" w:tplc="4CF00622" w:tentative="1">
      <w:start w:val="1"/>
      <w:numFmt w:val="bullet"/>
      <w:lvlText w:val=""/>
      <w:lvlJc w:val="left"/>
      <w:pPr>
        <w:tabs>
          <w:tab w:val="num" w:pos="6480"/>
        </w:tabs>
        <w:ind w:left="6480" w:hanging="360"/>
      </w:pPr>
      <w:rPr>
        <w:rFonts w:ascii="Symbol" w:hAnsi="Symbol" w:hint="default"/>
      </w:rPr>
    </w:lvl>
  </w:abstractNum>
  <w:abstractNum w:abstractNumId="1">
    <w:nsid w:val="4F5D5954"/>
    <w:multiLevelType w:val="hybridMultilevel"/>
    <w:tmpl w:val="7F042FDE"/>
    <w:lvl w:ilvl="0" w:tplc="B6020816">
      <w:start w:val="1"/>
      <w:numFmt w:val="bullet"/>
      <w:lvlText w:val=""/>
      <w:lvlJc w:val="left"/>
      <w:pPr>
        <w:tabs>
          <w:tab w:val="num" w:pos="720"/>
        </w:tabs>
        <w:ind w:left="720" w:hanging="360"/>
      </w:pPr>
      <w:rPr>
        <w:rFonts w:ascii="Symbol" w:hAnsi="Symbol" w:hint="default"/>
      </w:rPr>
    </w:lvl>
    <w:lvl w:ilvl="1" w:tplc="729E95AE" w:tentative="1">
      <w:start w:val="1"/>
      <w:numFmt w:val="bullet"/>
      <w:lvlText w:val=""/>
      <w:lvlJc w:val="left"/>
      <w:pPr>
        <w:tabs>
          <w:tab w:val="num" w:pos="1440"/>
        </w:tabs>
        <w:ind w:left="1440" w:hanging="360"/>
      </w:pPr>
      <w:rPr>
        <w:rFonts w:ascii="Symbol" w:hAnsi="Symbol" w:hint="default"/>
      </w:rPr>
    </w:lvl>
    <w:lvl w:ilvl="2" w:tplc="E176FEEC" w:tentative="1">
      <w:start w:val="1"/>
      <w:numFmt w:val="bullet"/>
      <w:lvlText w:val=""/>
      <w:lvlJc w:val="left"/>
      <w:pPr>
        <w:tabs>
          <w:tab w:val="num" w:pos="2160"/>
        </w:tabs>
        <w:ind w:left="2160" w:hanging="360"/>
      </w:pPr>
      <w:rPr>
        <w:rFonts w:ascii="Symbol" w:hAnsi="Symbol" w:hint="default"/>
      </w:rPr>
    </w:lvl>
    <w:lvl w:ilvl="3" w:tplc="5F7CAB4E" w:tentative="1">
      <w:start w:val="1"/>
      <w:numFmt w:val="bullet"/>
      <w:lvlText w:val=""/>
      <w:lvlJc w:val="left"/>
      <w:pPr>
        <w:tabs>
          <w:tab w:val="num" w:pos="2880"/>
        </w:tabs>
        <w:ind w:left="2880" w:hanging="360"/>
      </w:pPr>
      <w:rPr>
        <w:rFonts w:ascii="Symbol" w:hAnsi="Symbol" w:hint="default"/>
      </w:rPr>
    </w:lvl>
    <w:lvl w:ilvl="4" w:tplc="4BAEC2F6" w:tentative="1">
      <w:start w:val="1"/>
      <w:numFmt w:val="bullet"/>
      <w:lvlText w:val=""/>
      <w:lvlJc w:val="left"/>
      <w:pPr>
        <w:tabs>
          <w:tab w:val="num" w:pos="3600"/>
        </w:tabs>
        <w:ind w:left="3600" w:hanging="360"/>
      </w:pPr>
      <w:rPr>
        <w:rFonts w:ascii="Symbol" w:hAnsi="Symbol" w:hint="default"/>
      </w:rPr>
    </w:lvl>
    <w:lvl w:ilvl="5" w:tplc="D9C4BEA8" w:tentative="1">
      <w:start w:val="1"/>
      <w:numFmt w:val="bullet"/>
      <w:lvlText w:val=""/>
      <w:lvlJc w:val="left"/>
      <w:pPr>
        <w:tabs>
          <w:tab w:val="num" w:pos="4320"/>
        </w:tabs>
        <w:ind w:left="4320" w:hanging="360"/>
      </w:pPr>
      <w:rPr>
        <w:rFonts w:ascii="Symbol" w:hAnsi="Symbol" w:hint="default"/>
      </w:rPr>
    </w:lvl>
    <w:lvl w:ilvl="6" w:tplc="DDBC183C" w:tentative="1">
      <w:start w:val="1"/>
      <w:numFmt w:val="bullet"/>
      <w:lvlText w:val=""/>
      <w:lvlJc w:val="left"/>
      <w:pPr>
        <w:tabs>
          <w:tab w:val="num" w:pos="5040"/>
        </w:tabs>
        <w:ind w:left="5040" w:hanging="360"/>
      </w:pPr>
      <w:rPr>
        <w:rFonts w:ascii="Symbol" w:hAnsi="Symbol" w:hint="default"/>
      </w:rPr>
    </w:lvl>
    <w:lvl w:ilvl="7" w:tplc="FA0A00DE" w:tentative="1">
      <w:start w:val="1"/>
      <w:numFmt w:val="bullet"/>
      <w:lvlText w:val=""/>
      <w:lvlJc w:val="left"/>
      <w:pPr>
        <w:tabs>
          <w:tab w:val="num" w:pos="5760"/>
        </w:tabs>
        <w:ind w:left="5760" w:hanging="360"/>
      </w:pPr>
      <w:rPr>
        <w:rFonts w:ascii="Symbol" w:hAnsi="Symbol" w:hint="default"/>
      </w:rPr>
    </w:lvl>
    <w:lvl w:ilvl="8" w:tplc="8160B1EA" w:tentative="1">
      <w:start w:val="1"/>
      <w:numFmt w:val="bullet"/>
      <w:lvlText w:val=""/>
      <w:lvlJc w:val="left"/>
      <w:pPr>
        <w:tabs>
          <w:tab w:val="num" w:pos="6480"/>
        </w:tabs>
        <w:ind w:left="6480" w:hanging="360"/>
      </w:pPr>
      <w:rPr>
        <w:rFonts w:ascii="Symbol" w:hAnsi="Symbol" w:hint="default"/>
      </w:rPr>
    </w:lvl>
  </w:abstractNum>
  <w:abstractNum w:abstractNumId="2">
    <w:nsid w:val="5B98314A"/>
    <w:multiLevelType w:val="hybridMultilevel"/>
    <w:tmpl w:val="4A1C7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CD"/>
    <w:rsid w:val="0002297D"/>
    <w:rsid w:val="000433A5"/>
    <w:rsid w:val="000A0808"/>
    <w:rsid w:val="00105DDE"/>
    <w:rsid w:val="00144B3D"/>
    <w:rsid w:val="0018057F"/>
    <w:rsid w:val="002078FB"/>
    <w:rsid w:val="00226A62"/>
    <w:rsid w:val="00247AE5"/>
    <w:rsid w:val="002C54BB"/>
    <w:rsid w:val="0032445D"/>
    <w:rsid w:val="00375ED2"/>
    <w:rsid w:val="003A71B2"/>
    <w:rsid w:val="003B58A8"/>
    <w:rsid w:val="00430C6D"/>
    <w:rsid w:val="004771CD"/>
    <w:rsid w:val="00517AC7"/>
    <w:rsid w:val="00570108"/>
    <w:rsid w:val="005B76B6"/>
    <w:rsid w:val="005D1322"/>
    <w:rsid w:val="00657A30"/>
    <w:rsid w:val="00712EE4"/>
    <w:rsid w:val="00737BDD"/>
    <w:rsid w:val="007720D3"/>
    <w:rsid w:val="0078557A"/>
    <w:rsid w:val="007B37BF"/>
    <w:rsid w:val="007C5963"/>
    <w:rsid w:val="007E4FE5"/>
    <w:rsid w:val="00812083"/>
    <w:rsid w:val="00821B67"/>
    <w:rsid w:val="008977CB"/>
    <w:rsid w:val="00A02761"/>
    <w:rsid w:val="00A04A16"/>
    <w:rsid w:val="00A14DD3"/>
    <w:rsid w:val="00A7735F"/>
    <w:rsid w:val="00AF5353"/>
    <w:rsid w:val="00AF5C84"/>
    <w:rsid w:val="00B02BB9"/>
    <w:rsid w:val="00B16516"/>
    <w:rsid w:val="00B444A0"/>
    <w:rsid w:val="00B54B06"/>
    <w:rsid w:val="00B9061C"/>
    <w:rsid w:val="00BF179F"/>
    <w:rsid w:val="00C03E2B"/>
    <w:rsid w:val="00C11FB9"/>
    <w:rsid w:val="00C259AF"/>
    <w:rsid w:val="00C726B2"/>
    <w:rsid w:val="00CC5E84"/>
    <w:rsid w:val="00CD2E35"/>
    <w:rsid w:val="00D2144C"/>
    <w:rsid w:val="00D43772"/>
    <w:rsid w:val="00D75F81"/>
    <w:rsid w:val="00D856CA"/>
    <w:rsid w:val="00D92D00"/>
    <w:rsid w:val="00DB310A"/>
    <w:rsid w:val="00DC2933"/>
    <w:rsid w:val="00E455B6"/>
    <w:rsid w:val="00E5178D"/>
    <w:rsid w:val="00E61254"/>
    <w:rsid w:val="00EA7B50"/>
    <w:rsid w:val="00EB18D0"/>
    <w:rsid w:val="00EF2CD9"/>
    <w:rsid w:val="00EF62C0"/>
    <w:rsid w:val="00F07CDA"/>
    <w:rsid w:val="00F2754A"/>
    <w:rsid w:val="00F5285A"/>
    <w:rsid w:val="00F60353"/>
    <w:rsid w:val="00F804E7"/>
    <w:rsid w:val="00F85159"/>
    <w:rsid w:val="00FB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6EF7A-3978-4312-AF06-26FA8F91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CDA"/>
    <w:pPr>
      <w:ind w:left="720"/>
      <w:contextualSpacing/>
    </w:pPr>
  </w:style>
  <w:style w:type="paragraph" w:styleId="NoSpacing">
    <w:name w:val="No Spacing"/>
    <w:uiPriority w:val="1"/>
    <w:qFormat/>
    <w:rsid w:val="00F07CDA"/>
    <w:pPr>
      <w:spacing w:after="0" w:line="240" w:lineRule="auto"/>
    </w:pPr>
  </w:style>
  <w:style w:type="paragraph" w:styleId="Header">
    <w:name w:val="header"/>
    <w:basedOn w:val="Normal"/>
    <w:link w:val="HeaderChar"/>
    <w:uiPriority w:val="99"/>
    <w:unhideWhenUsed/>
    <w:rsid w:val="00B16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516"/>
  </w:style>
  <w:style w:type="paragraph" w:styleId="Footer">
    <w:name w:val="footer"/>
    <w:basedOn w:val="Normal"/>
    <w:link w:val="FooterChar"/>
    <w:uiPriority w:val="99"/>
    <w:unhideWhenUsed/>
    <w:rsid w:val="00B16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516"/>
  </w:style>
  <w:style w:type="paragraph" w:styleId="BalloonText">
    <w:name w:val="Balloon Text"/>
    <w:basedOn w:val="Normal"/>
    <w:link w:val="BalloonTextChar"/>
    <w:uiPriority w:val="99"/>
    <w:semiHidden/>
    <w:unhideWhenUsed/>
    <w:rsid w:val="00EF6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935238">
      <w:bodyDiv w:val="1"/>
      <w:marLeft w:val="0"/>
      <w:marRight w:val="0"/>
      <w:marTop w:val="0"/>
      <w:marBottom w:val="0"/>
      <w:divBdr>
        <w:top w:val="none" w:sz="0" w:space="0" w:color="auto"/>
        <w:left w:val="none" w:sz="0" w:space="0" w:color="auto"/>
        <w:bottom w:val="none" w:sz="0" w:space="0" w:color="auto"/>
        <w:right w:val="none" w:sz="0" w:space="0" w:color="auto"/>
      </w:divBdr>
      <w:divsChild>
        <w:div w:id="1746293038">
          <w:marLeft w:val="432"/>
          <w:marRight w:val="0"/>
          <w:marTop w:val="115"/>
          <w:marBottom w:val="0"/>
          <w:divBdr>
            <w:top w:val="none" w:sz="0" w:space="0" w:color="auto"/>
            <w:left w:val="none" w:sz="0" w:space="0" w:color="auto"/>
            <w:bottom w:val="none" w:sz="0" w:space="0" w:color="auto"/>
            <w:right w:val="none" w:sz="0" w:space="0" w:color="auto"/>
          </w:divBdr>
        </w:div>
        <w:div w:id="6029719">
          <w:marLeft w:val="432"/>
          <w:marRight w:val="0"/>
          <w:marTop w:val="115"/>
          <w:marBottom w:val="0"/>
          <w:divBdr>
            <w:top w:val="none" w:sz="0" w:space="0" w:color="auto"/>
            <w:left w:val="none" w:sz="0" w:space="0" w:color="auto"/>
            <w:bottom w:val="none" w:sz="0" w:space="0" w:color="auto"/>
            <w:right w:val="none" w:sz="0" w:space="0" w:color="auto"/>
          </w:divBdr>
        </w:div>
        <w:div w:id="2045325177">
          <w:marLeft w:val="432"/>
          <w:marRight w:val="0"/>
          <w:marTop w:val="115"/>
          <w:marBottom w:val="0"/>
          <w:divBdr>
            <w:top w:val="none" w:sz="0" w:space="0" w:color="auto"/>
            <w:left w:val="none" w:sz="0" w:space="0" w:color="auto"/>
            <w:bottom w:val="none" w:sz="0" w:space="0" w:color="auto"/>
            <w:right w:val="none" w:sz="0" w:space="0" w:color="auto"/>
          </w:divBdr>
        </w:div>
        <w:div w:id="1404795168">
          <w:marLeft w:val="432"/>
          <w:marRight w:val="0"/>
          <w:marTop w:val="115"/>
          <w:marBottom w:val="0"/>
          <w:divBdr>
            <w:top w:val="none" w:sz="0" w:space="0" w:color="auto"/>
            <w:left w:val="none" w:sz="0" w:space="0" w:color="auto"/>
            <w:bottom w:val="none" w:sz="0" w:space="0" w:color="auto"/>
            <w:right w:val="none" w:sz="0" w:space="0" w:color="auto"/>
          </w:divBdr>
        </w:div>
        <w:div w:id="1788812815">
          <w:marLeft w:val="432"/>
          <w:marRight w:val="0"/>
          <w:marTop w:val="115"/>
          <w:marBottom w:val="0"/>
          <w:divBdr>
            <w:top w:val="none" w:sz="0" w:space="0" w:color="auto"/>
            <w:left w:val="none" w:sz="0" w:space="0" w:color="auto"/>
            <w:bottom w:val="none" w:sz="0" w:space="0" w:color="auto"/>
            <w:right w:val="none" w:sz="0" w:space="0" w:color="auto"/>
          </w:divBdr>
        </w:div>
      </w:divsChild>
    </w:div>
    <w:div w:id="749347523">
      <w:bodyDiv w:val="1"/>
      <w:marLeft w:val="0"/>
      <w:marRight w:val="0"/>
      <w:marTop w:val="0"/>
      <w:marBottom w:val="0"/>
      <w:divBdr>
        <w:top w:val="none" w:sz="0" w:space="0" w:color="auto"/>
        <w:left w:val="none" w:sz="0" w:space="0" w:color="auto"/>
        <w:bottom w:val="none" w:sz="0" w:space="0" w:color="auto"/>
        <w:right w:val="none" w:sz="0" w:space="0" w:color="auto"/>
      </w:divBdr>
      <w:divsChild>
        <w:div w:id="1180391526">
          <w:marLeft w:val="432"/>
          <w:marRight w:val="0"/>
          <w:marTop w:val="115"/>
          <w:marBottom w:val="0"/>
          <w:divBdr>
            <w:top w:val="none" w:sz="0" w:space="0" w:color="auto"/>
            <w:left w:val="none" w:sz="0" w:space="0" w:color="auto"/>
            <w:bottom w:val="none" w:sz="0" w:space="0" w:color="auto"/>
            <w:right w:val="none" w:sz="0" w:space="0" w:color="auto"/>
          </w:divBdr>
        </w:div>
        <w:div w:id="2035184229">
          <w:marLeft w:val="432"/>
          <w:marRight w:val="0"/>
          <w:marTop w:val="115"/>
          <w:marBottom w:val="0"/>
          <w:divBdr>
            <w:top w:val="none" w:sz="0" w:space="0" w:color="auto"/>
            <w:left w:val="none" w:sz="0" w:space="0" w:color="auto"/>
            <w:bottom w:val="none" w:sz="0" w:space="0" w:color="auto"/>
            <w:right w:val="none" w:sz="0" w:space="0" w:color="auto"/>
          </w:divBdr>
        </w:div>
        <w:div w:id="645355928">
          <w:marLeft w:val="432"/>
          <w:marRight w:val="0"/>
          <w:marTop w:val="115"/>
          <w:marBottom w:val="0"/>
          <w:divBdr>
            <w:top w:val="none" w:sz="0" w:space="0" w:color="auto"/>
            <w:left w:val="none" w:sz="0" w:space="0" w:color="auto"/>
            <w:bottom w:val="none" w:sz="0" w:space="0" w:color="auto"/>
            <w:right w:val="none" w:sz="0" w:space="0" w:color="auto"/>
          </w:divBdr>
        </w:div>
        <w:div w:id="1135566289">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Klimis Jenny - Gifted Supvsr</cp:lastModifiedBy>
  <cp:revision>2</cp:revision>
  <cp:lastPrinted>2014-06-30T18:28:00Z</cp:lastPrinted>
  <dcterms:created xsi:type="dcterms:W3CDTF">2016-05-02T19:42:00Z</dcterms:created>
  <dcterms:modified xsi:type="dcterms:W3CDTF">2016-05-02T19:42:00Z</dcterms:modified>
</cp:coreProperties>
</file>